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7F" w:rsidRPr="005D7F96" w:rsidRDefault="0023587F" w:rsidP="00D27F66">
      <w:pPr>
        <w:jc w:val="both"/>
        <w:rPr>
          <w:rFonts w:cstheme="minorHAnsi"/>
        </w:rPr>
      </w:pPr>
    </w:p>
    <w:p w:rsidR="0023587F" w:rsidRDefault="005D7F96" w:rsidP="00D27F66">
      <w:pPr>
        <w:ind w:left="-284"/>
        <w:jc w:val="center"/>
        <w:rPr>
          <w:rFonts w:cstheme="minorHAnsi"/>
          <w:b/>
          <w:sz w:val="24"/>
          <w:szCs w:val="24"/>
        </w:rPr>
      </w:pPr>
      <w:r w:rsidRPr="00734971">
        <w:rPr>
          <w:rFonts w:cstheme="minorHAnsi"/>
          <w:b/>
          <w:sz w:val="24"/>
          <w:szCs w:val="24"/>
        </w:rPr>
        <w:t xml:space="preserve">Milborne Port Surgery </w:t>
      </w:r>
      <w:r w:rsidR="0023587F" w:rsidRPr="00734971">
        <w:rPr>
          <w:rFonts w:cstheme="minorHAnsi"/>
          <w:b/>
          <w:sz w:val="24"/>
          <w:szCs w:val="24"/>
        </w:rPr>
        <w:t>Virtual Pat</w:t>
      </w:r>
      <w:r w:rsidRPr="00734971">
        <w:rPr>
          <w:rFonts w:cstheme="minorHAnsi"/>
          <w:b/>
          <w:sz w:val="24"/>
          <w:szCs w:val="24"/>
        </w:rPr>
        <w:t>ient Participation Group Survey 2018</w:t>
      </w:r>
      <w:r w:rsidR="005E3B1F">
        <w:rPr>
          <w:rFonts w:cstheme="minorHAnsi"/>
          <w:b/>
          <w:sz w:val="24"/>
          <w:szCs w:val="24"/>
        </w:rPr>
        <w:t>-2019</w:t>
      </w:r>
      <w:r w:rsidRPr="00734971">
        <w:rPr>
          <w:rFonts w:cstheme="minorHAnsi"/>
          <w:b/>
          <w:sz w:val="24"/>
          <w:szCs w:val="24"/>
        </w:rPr>
        <w:t>.</w:t>
      </w:r>
    </w:p>
    <w:p w:rsidR="00D43776" w:rsidRPr="00734971" w:rsidRDefault="00D43776" w:rsidP="00D27F66">
      <w:pPr>
        <w:ind w:left="-284"/>
        <w:jc w:val="center"/>
        <w:rPr>
          <w:rFonts w:cstheme="minorHAnsi"/>
          <w:b/>
          <w:sz w:val="24"/>
          <w:szCs w:val="24"/>
        </w:rPr>
      </w:pPr>
    </w:p>
    <w:p w:rsidR="00D27F66" w:rsidRDefault="00D43776" w:rsidP="005D7F96">
      <w:pPr>
        <w:ind w:left="-284"/>
        <w:jc w:val="both"/>
        <w:rPr>
          <w:rFonts w:cstheme="minorHAnsi"/>
        </w:rPr>
      </w:pPr>
      <w:r w:rsidRPr="00D43776">
        <w:rPr>
          <w:rFonts w:cstheme="minorHAnsi"/>
          <w:b/>
        </w:rPr>
        <w:t>Background:</w:t>
      </w:r>
      <w:r>
        <w:rPr>
          <w:rFonts w:cstheme="minorHAnsi"/>
        </w:rPr>
        <w:t xml:space="preserve"> </w:t>
      </w:r>
      <w:r w:rsidR="008F3DB1">
        <w:rPr>
          <w:rFonts w:cstheme="minorHAnsi"/>
        </w:rPr>
        <w:t>During the month of December 2018 a survey was carried out to establish what awareness patients had with regards to the:</w:t>
      </w:r>
    </w:p>
    <w:p w:rsidR="008F3DB1" w:rsidRPr="008F3DB1" w:rsidRDefault="008F3DB1" w:rsidP="008F3DB1">
      <w:pPr>
        <w:pStyle w:val="ListParagraph"/>
        <w:numPr>
          <w:ilvl w:val="0"/>
          <w:numId w:val="2"/>
        </w:numPr>
        <w:jc w:val="both"/>
        <w:rPr>
          <w:rFonts w:cstheme="minorHAnsi"/>
        </w:rPr>
      </w:pPr>
      <w:r w:rsidRPr="008F3DB1">
        <w:rPr>
          <w:rFonts w:cstheme="minorHAnsi"/>
        </w:rPr>
        <w:t>Health Walk</w:t>
      </w:r>
    </w:p>
    <w:p w:rsidR="008F3DB1" w:rsidRPr="008F3DB1" w:rsidRDefault="008F3DB1" w:rsidP="008F3DB1">
      <w:pPr>
        <w:pStyle w:val="ListParagraph"/>
        <w:numPr>
          <w:ilvl w:val="0"/>
          <w:numId w:val="2"/>
        </w:numPr>
        <w:jc w:val="both"/>
        <w:rPr>
          <w:rFonts w:cstheme="minorHAnsi"/>
        </w:rPr>
      </w:pPr>
      <w:r w:rsidRPr="008F3DB1">
        <w:rPr>
          <w:rFonts w:cstheme="minorHAnsi"/>
        </w:rPr>
        <w:t>Tanners Café</w:t>
      </w:r>
    </w:p>
    <w:p w:rsidR="008F3DB1" w:rsidRPr="008F3DB1" w:rsidRDefault="008F3DB1" w:rsidP="008F3DB1">
      <w:pPr>
        <w:pStyle w:val="ListParagraph"/>
        <w:numPr>
          <w:ilvl w:val="0"/>
          <w:numId w:val="2"/>
        </w:numPr>
        <w:jc w:val="both"/>
        <w:rPr>
          <w:rFonts w:cstheme="minorHAnsi"/>
        </w:rPr>
      </w:pPr>
      <w:r w:rsidRPr="008F3DB1">
        <w:rPr>
          <w:rFonts w:cstheme="minorHAnsi"/>
        </w:rPr>
        <w:t xml:space="preserve">Provision of </w:t>
      </w:r>
      <w:proofErr w:type="spellStart"/>
      <w:r w:rsidRPr="008F3DB1">
        <w:rPr>
          <w:rFonts w:cstheme="minorHAnsi"/>
        </w:rPr>
        <w:t>Dossett</w:t>
      </w:r>
      <w:proofErr w:type="spellEnd"/>
      <w:r w:rsidRPr="008F3DB1">
        <w:rPr>
          <w:rFonts w:cstheme="minorHAnsi"/>
        </w:rPr>
        <w:t xml:space="preserve"> boxes</w:t>
      </w:r>
      <w:r w:rsidR="00D43776">
        <w:rPr>
          <w:rFonts w:cstheme="minorHAnsi"/>
        </w:rPr>
        <w:t>,</w:t>
      </w:r>
      <w:r w:rsidRPr="008F3DB1">
        <w:rPr>
          <w:rFonts w:cstheme="minorHAnsi"/>
        </w:rPr>
        <w:t xml:space="preserve"> provided by the dispensary at the Milborne Port Surgery.</w:t>
      </w:r>
    </w:p>
    <w:p w:rsidR="008F3DB1" w:rsidRDefault="008F3DB1" w:rsidP="008F3DB1">
      <w:pPr>
        <w:ind w:left="-284"/>
        <w:jc w:val="both"/>
        <w:rPr>
          <w:rFonts w:cstheme="minorHAnsi"/>
        </w:rPr>
      </w:pPr>
      <w:r>
        <w:rPr>
          <w:rFonts w:cstheme="minorHAnsi"/>
        </w:rPr>
        <w:t>Under the new GDPR (General Data Protection Regulations</w:t>
      </w:r>
      <w:r w:rsidR="00230B55">
        <w:rPr>
          <w:rFonts w:cstheme="minorHAnsi"/>
        </w:rPr>
        <w:t>)</w:t>
      </w:r>
      <w:r>
        <w:rPr>
          <w:rFonts w:cstheme="minorHAnsi"/>
        </w:rPr>
        <w:t xml:space="preserve"> </w:t>
      </w:r>
      <w:r w:rsidR="00D43776">
        <w:rPr>
          <w:rFonts w:cstheme="minorHAnsi"/>
        </w:rPr>
        <w:t xml:space="preserve">set out </w:t>
      </w:r>
      <w:r w:rsidR="00230B55">
        <w:rPr>
          <w:rFonts w:cstheme="minorHAnsi"/>
        </w:rPr>
        <w:t xml:space="preserve">in </w:t>
      </w:r>
      <w:r>
        <w:rPr>
          <w:rFonts w:cstheme="minorHAnsi"/>
        </w:rPr>
        <w:t>May 2018 the 119 virtual patients were all requested to give the practice consen</w:t>
      </w:r>
      <w:r w:rsidR="00D43776">
        <w:rPr>
          <w:rFonts w:cstheme="minorHAnsi"/>
        </w:rPr>
        <w:t>t as to maintaining their email addresses</w:t>
      </w:r>
      <w:r>
        <w:rPr>
          <w:rFonts w:cstheme="minorHAnsi"/>
        </w:rPr>
        <w:t xml:space="preserve"> on file. The use of these email addresses is to be able to contact the patient as and when we carry out any </w:t>
      </w:r>
      <w:proofErr w:type="spellStart"/>
      <w:r>
        <w:rPr>
          <w:rFonts w:cstheme="minorHAnsi"/>
        </w:rPr>
        <w:t>vPPG</w:t>
      </w:r>
      <w:proofErr w:type="spellEnd"/>
      <w:r>
        <w:rPr>
          <w:rFonts w:cstheme="minorHAnsi"/>
        </w:rPr>
        <w:t xml:space="preserve"> surveys.</w:t>
      </w:r>
    </w:p>
    <w:p w:rsidR="008F3DB1" w:rsidRDefault="008F3DB1" w:rsidP="008F3DB1">
      <w:pPr>
        <w:ind w:left="-284"/>
        <w:jc w:val="both"/>
        <w:rPr>
          <w:rFonts w:cstheme="minorHAnsi"/>
        </w:rPr>
      </w:pPr>
      <w:r>
        <w:rPr>
          <w:rFonts w:cstheme="minorHAnsi"/>
        </w:rPr>
        <w:t>The results into</w:t>
      </w:r>
      <w:r w:rsidR="00D43776">
        <w:rPr>
          <w:rFonts w:cstheme="minorHAnsi"/>
        </w:rPr>
        <w:t xml:space="preserve"> which 56% patients on the </w:t>
      </w:r>
      <w:proofErr w:type="spellStart"/>
      <w:r w:rsidR="00D43776">
        <w:rPr>
          <w:rFonts w:cstheme="minorHAnsi"/>
        </w:rPr>
        <w:t>vPPG</w:t>
      </w:r>
      <w:proofErr w:type="spellEnd"/>
      <w:r w:rsidR="00D43776">
        <w:rPr>
          <w:rFonts w:cstheme="minorHAnsi"/>
        </w:rPr>
        <w:t xml:space="preserve"> list gave their </w:t>
      </w:r>
      <w:r>
        <w:rPr>
          <w:rFonts w:cstheme="minorHAnsi"/>
        </w:rPr>
        <w:t>consent</w:t>
      </w:r>
      <w:r w:rsidR="00D43776">
        <w:rPr>
          <w:rFonts w:cstheme="minorHAnsi"/>
        </w:rPr>
        <w:t xml:space="preserve"> </w:t>
      </w:r>
      <w:r>
        <w:rPr>
          <w:rFonts w:cstheme="minorHAnsi"/>
        </w:rPr>
        <w:t>the remaining 44% shall be removed, thus fulfilling the requirement of the GDPR</w:t>
      </w:r>
      <w:r w:rsidR="00D43776">
        <w:rPr>
          <w:rFonts w:cstheme="minorHAnsi"/>
        </w:rPr>
        <w:t xml:space="preserve"> not to hold patient information that was not required nor consented to maintain</w:t>
      </w:r>
      <w:r>
        <w:rPr>
          <w:rFonts w:cstheme="minorHAnsi"/>
        </w:rPr>
        <w:t>.</w:t>
      </w:r>
    </w:p>
    <w:p w:rsidR="00D158EA" w:rsidRDefault="00D158EA" w:rsidP="008F3DB1">
      <w:pPr>
        <w:ind w:left="-284"/>
        <w:jc w:val="both"/>
        <w:rPr>
          <w:rFonts w:cstheme="minorHAnsi"/>
        </w:rPr>
      </w:pPr>
      <w:r>
        <w:rPr>
          <w:rFonts w:cstheme="minorHAnsi"/>
        </w:rPr>
        <w:t>From the group that consented, a survey was then issued.  Of the total surveys issued only 14% responded.</w:t>
      </w:r>
    </w:p>
    <w:p w:rsidR="00230B55" w:rsidRDefault="00D158EA" w:rsidP="00230B55">
      <w:pPr>
        <w:ind w:left="-284"/>
        <w:jc w:val="both"/>
        <w:rPr>
          <w:rFonts w:cstheme="minorHAnsi"/>
        </w:rPr>
      </w:pPr>
      <w:r w:rsidRPr="00230B55">
        <w:rPr>
          <w:rFonts w:cstheme="minorHAnsi"/>
          <w:b/>
        </w:rPr>
        <w:t>Aim of Survey:</w:t>
      </w:r>
      <w:r>
        <w:rPr>
          <w:rFonts w:cstheme="minorHAnsi"/>
        </w:rPr>
        <w:t xml:space="preserve"> </w:t>
      </w:r>
      <w:r w:rsidR="00230B55">
        <w:rPr>
          <w:rFonts w:cstheme="minorHAnsi"/>
        </w:rPr>
        <w:t>To establish the awareness of the recently introduced services/provisions to the patients via our Health Coaches.</w:t>
      </w:r>
    </w:p>
    <w:p w:rsidR="00D158EA" w:rsidRDefault="00D158EA" w:rsidP="00230B55">
      <w:pPr>
        <w:ind w:left="-284"/>
        <w:jc w:val="both"/>
        <w:rPr>
          <w:rFonts w:cstheme="minorHAnsi"/>
        </w:rPr>
      </w:pPr>
      <w:r>
        <w:rPr>
          <w:rFonts w:cstheme="minorHAnsi"/>
        </w:rPr>
        <w:t>Having introduced the Health Coach facility some two years ago</w:t>
      </w:r>
      <w:r w:rsidR="00D43776">
        <w:rPr>
          <w:rFonts w:cstheme="minorHAnsi"/>
        </w:rPr>
        <w:t>:</w:t>
      </w:r>
      <w:r>
        <w:rPr>
          <w:rFonts w:cstheme="minorHAnsi"/>
        </w:rPr>
        <w:t xml:space="preserve"> with the view of encouraging patient self-</w:t>
      </w:r>
      <w:r w:rsidR="00D43776">
        <w:rPr>
          <w:rFonts w:cstheme="minorHAnsi"/>
        </w:rPr>
        <w:t>help with healthcare</w:t>
      </w:r>
      <w:proofErr w:type="gramStart"/>
      <w:r w:rsidR="00D43776">
        <w:rPr>
          <w:rFonts w:cstheme="minorHAnsi"/>
        </w:rPr>
        <w:t xml:space="preserve">, </w:t>
      </w:r>
      <w:r>
        <w:rPr>
          <w:rFonts w:cstheme="minorHAnsi"/>
        </w:rPr>
        <w:t xml:space="preserve"> </w:t>
      </w:r>
      <w:r>
        <w:rPr>
          <w:lang w:val="en"/>
        </w:rPr>
        <w:t>signpost</w:t>
      </w:r>
      <w:proofErr w:type="gramEnd"/>
      <w:r>
        <w:rPr>
          <w:lang w:val="en"/>
        </w:rPr>
        <w:t xml:space="preserve"> patients to local community resources and services that can provide support and equipment to maintain a high quality of life at home, often preventing unnecessary admission to hospital</w:t>
      </w:r>
      <w:r w:rsidR="00D43776">
        <w:rPr>
          <w:lang w:val="en"/>
        </w:rPr>
        <w:t xml:space="preserve"> or appointments to see a doctor.</w:t>
      </w:r>
      <w:r>
        <w:rPr>
          <w:lang w:val="en"/>
        </w:rPr>
        <w:t xml:space="preserve">  </w:t>
      </w:r>
      <w:r w:rsidR="00D43776">
        <w:rPr>
          <w:lang w:val="en"/>
        </w:rPr>
        <w:t>T</w:t>
      </w:r>
      <w:r>
        <w:rPr>
          <w:lang w:val="en"/>
        </w:rPr>
        <w:t xml:space="preserve">he Tanners </w:t>
      </w:r>
      <w:proofErr w:type="gramStart"/>
      <w:r>
        <w:rPr>
          <w:lang w:val="en"/>
        </w:rPr>
        <w:t xml:space="preserve">Café </w:t>
      </w:r>
      <w:r w:rsidR="00D43776">
        <w:rPr>
          <w:lang w:val="en"/>
        </w:rPr>
        <w:t xml:space="preserve"> has</w:t>
      </w:r>
      <w:proofErr w:type="gramEnd"/>
      <w:r>
        <w:rPr>
          <w:lang w:val="en"/>
        </w:rPr>
        <w:t xml:space="preserve"> been introduced as a social gathering venue for those living on their own.  Health </w:t>
      </w:r>
      <w:r w:rsidR="00D43776">
        <w:rPr>
          <w:lang w:val="en"/>
        </w:rPr>
        <w:t>walks again encourage people</w:t>
      </w:r>
      <w:r>
        <w:rPr>
          <w:lang w:val="en"/>
        </w:rPr>
        <w:t xml:space="preserve"> to get outside and enjoy </w:t>
      </w:r>
      <w:proofErr w:type="spellStart"/>
      <w:r w:rsidR="00103769">
        <w:rPr>
          <w:lang w:val="en"/>
        </w:rPr>
        <w:t>socialis</w:t>
      </w:r>
      <w:r>
        <w:rPr>
          <w:lang w:val="en"/>
        </w:rPr>
        <w:t>ing</w:t>
      </w:r>
      <w:proofErr w:type="spellEnd"/>
      <w:r>
        <w:rPr>
          <w:lang w:val="en"/>
        </w:rPr>
        <w:t xml:space="preserve"> with other people and getting active.</w:t>
      </w:r>
    </w:p>
    <w:p w:rsidR="00D43776" w:rsidRDefault="00103769" w:rsidP="008F3DB1">
      <w:pPr>
        <w:ind w:left="-284"/>
        <w:jc w:val="both"/>
        <w:rPr>
          <w:rFonts w:cstheme="minorHAnsi"/>
        </w:rPr>
      </w:pPr>
      <w:r>
        <w:rPr>
          <w:rFonts w:cstheme="minorHAnsi"/>
        </w:rPr>
        <w:t xml:space="preserve">The </w:t>
      </w:r>
      <w:proofErr w:type="spellStart"/>
      <w:r>
        <w:rPr>
          <w:rFonts w:cstheme="minorHAnsi"/>
        </w:rPr>
        <w:t>Dossett</w:t>
      </w:r>
      <w:proofErr w:type="spellEnd"/>
      <w:r>
        <w:rPr>
          <w:rFonts w:cstheme="minorHAnsi"/>
        </w:rPr>
        <w:t xml:space="preserve"> boxes have been introduced with the view of</w:t>
      </w:r>
      <w:r w:rsidR="00D43776">
        <w:rPr>
          <w:rFonts w:cstheme="minorHAnsi"/>
        </w:rPr>
        <w:t xml:space="preserve"> providing a safer and efficient dispensing service, especially for </w:t>
      </w:r>
      <w:proofErr w:type="gramStart"/>
      <w:r w:rsidR="00D43776">
        <w:rPr>
          <w:rFonts w:cstheme="minorHAnsi"/>
        </w:rPr>
        <w:t>those patient</w:t>
      </w:r>
      <w:proofErr w:type="gramEnd"/>
      <w:r w:rsidR="00D43776">
        <w:rPr>
          <w:rFonts w:cstheme="minorHAnsi"/>
        </w:rPr>
        <w:t xml:space="preserve"> who are housebound.</w:t>
      </w:r>
    </w:p>
    <w:p w:rsidR="008F3DB1" w:rsidRPr="008F3DB1" w:rsidRDefault="00D43776" w:rsidP="008F3DB1">
      <w:pPr>
        <w:ind w:left="-284"/>
        <w:jc w:val="both"/>
        <w:rPr>
          <w:rFonts w:cstheme="minorHAnsi"/>
        </w:rPr>
      </w:pPr>
      <w:r>
        <w:rPr>
          <w:rFonts w:cstheme="minorHAnsi"/>
        </w:rPr>
        <w:t>Methodology:   The simple survey</w:t>
      </w:r>
      <w:r w:rsidR="0037085D">
        <w:rPr>
          <w:rFonts w:cstheme="minorHAnsi"/>
        </w:rPr>
        <w:t>, by ticking the appropriate response to the individual,</w:t>
      </w:r>
      <w:r>
        <w:rPr>
          <w:rFonts w:cstheme="minorHAnsi"/>
        </w:rPr>
        <w:t xml:space="preserve"> was emailed to all consenting patients during the month of December and responses encouraged to be returned by 18</w:t>
      </w:r>
      <w:r w:rsidRPr="00D43776">
        <w:rPr>
          <w:rFonts w:cstheme="minorHAnsi"/>
          <w:vertAlign w:val="superscript"/>
        </w:rPr>
        <w:t>th</w:t>
      </w:r>
      <w:r>
        <w:rPr>
          <w:rFonts w:cstheme="minorHAnsi"/>
        </w:rPr>
        <w:t xml:space="preserve"> January 2019.  </w:t>
      </w:r>
      <w:r w:rsidR="00103769">
        <w:rPr>
          <w:rFonts w:cstheme="minorHAnsi"/>
        </w:rPr>
        <w:t xml:space="preserve"> </w:t>
      </w:r>
      <w:r>
        <w:rPr>
          <w:rFonts w:cstheme="minorHAnsi"/>
        </w:rPr>
        <w:t>See Appendix 1.</w:t>
      </w:r>
    </w:p>
    <w:p w:rsidR="005D7F96" w:rsidRDefault="00D43776" w:rsidP="005D7F96">
      <w:pPr>
        <w:ind w:left="-284"/>
        <w:jc w:val="both"/>
        <w:rPr>
          <w:rFonts w:cstheme="minorHAnsi"/>
        </w:rPr>
      </w:pPr>
      <w:r>
        <w:rPr>
          <w:rFonts w:cstheme="minorHAnsi"/>
        </w:rPr>
        <w:t>“</w:t>
      </w:r>
      <w:r w:rsidR="003D59E4">
        <w:rPr>
          <w:rFonts w:cstheme="minorHAnsi"/>
        </w:rPr>
        <w:t>Dear Member</w:t>
      </w:r>
    </w:p>
    <w:p w:rsidR="00D27F66" w:rsidRPr="005D7F96" w:rsidRDefault="003D59E4" w:rsidP="00D27F66">
      <w:pPr>
        <w:ind w:left="-284"/>
        <w:jc w:val="both"/>
        <w:rPr>
          <w:rFonts w:cstheme="minorHAnsi"/>
        </w:rPr>
      </w:pPr>
      <w:r>
        <w:rPr>
          <w:rFonts w:cstheme="minorHAnsi"/>
        </w:rPr>
        <w:t xml:space="preserve">Firstly may </w:t>
      </w:r>
      <w:proofErr w:type="gramStart"/>
      <w:r>
        <w:rPr>
          <w:rFonts w:cstheme="minorHAnsi"/>
        </w:rPr>
        <w:t>I</w:t>
      </w:r>
      <w:proofErr w:type="gramEnd"/>
      <w:r>
        <w:rPr>
          <w:rFonts w:cstheme="minorHAnsi"/>
        </w:rPr>
        <w:t xml:space="preserve"> thank you for agreeing to remain on our email</w:t>
      </w:r>
      <w:r w:rsidR="00D27F66">
        <w:rPr>
          <w:rFonts w:cstheme="minorHAnsi"/>
        </w:rPr>
        <w:t>ing</w:t>
      </w:r>
      <w:r>
        <w:rPr>
          <w:rFonts w:cstheme="minorHAnsi"/>
        </w:rPr>
        <w:t xml:space="preserve"> list under the General Data Protection Regulations and therefore allowing us to engage you in our annual survey.</w:t>
      </w:r>
    </w:p>
    <w:p w:rsidR="003D59E4" w:rsidRPr="00D27F66" w:rsidRDefault="00D27F66" w:rsidP="00D27F66">
      <w:pPr>
        <w:ind w:left="-284"/>
        <w:jc w:val="both"/>
        <w:rPr>
          <w:rFonts w:cstheme="minorHAnsi"/>
          <w:b/>
        </w:rPr>
      </w:pPr>
      <w:r w:rsidRPr="00D27F66">
        <w:rPr>
          <w:rFonts w:cstheme="minorHAnsi"/>
          <w:b/>
        </w:rPr>
        <w:t xml:space="preserve">Please can you complete the tables and return this form via email to </w:t>
      </w:r>
      <w:hyperlink r:id="rId8" w:history="1">
        <w:r w:rsidRPr="00D27F66">
          <w:rPr>
            <w:rStyle w:val="Hyperlink"/>
            <w:rFonts w:cstheme="minorHAnsi"/>
            <w:b/>
          </w:rPr>
          <w:t>patcauser@nhs.net</w:t>
        </w:r>
      </w:hyperlink>
      <w:r w:rsidRPr="00D27F66">
        <w:rPr>
          <w:rFonts w:cstheme="minorHAnsi"/>
          <w:b/>
        </w:rPr>
        <w:t xml:space="preserve"> by no later than the 18</w:t>
      </w:r>
      <w:r w:rsidRPr="00D27F66">
        <w:rPr>
          <w:rFonts w:cstheme="minorHAnsi"/>
          <w:b/>
          <w:vertAlign w:val="superscript"/>
        </w:rPr>
        <w:t>th</w:t>
      </w:r>
      <w:r w:rsidRPr="00D27F66">
        <w:rPr>
          <w:rFonts w:cstheme="minorHAnsi"/>
          <w:b/>
        </w:rPr>
        <w:t xml:space="preserve"> January 2019.  Once I have received the returned forms I will then provide feedback of the results both to </w:t>
      </w:r>
      <w:proofErr w:type="gramStart"/>
      <w:r w:rsidRPr="00D27F66">
        <w:rPr>
          <w:rFonts w:cstheme="minorHAnsi"/>
          <w:b/>
        </w:rPr>
        <w:t>yourself</w:t>
      </w:r>
      <w:proofErr w:type="gramEnd"/>
      <w:r w:rsidRPr="00D27F66">
        <w:rPr>
          <w:rFonts w:cstheme="minorHAnsi"/>
          <w:b/>
        </w:rPr>
        <w:t xml:space="preserve"> and via the surgery website.</w:t>
      </w:r>
    </w:p>
    <w:p w:rsidR="003D59E4" w:rsidRPr="005D7F96" w:rsidRDefault="003D59E4" w:rsidP="005D7F96">
      <w:pPr>
        <w:ind w:left="-284"/>
        <w:jc w:val="both"/>
        <w:rPr>
          <w:rFonts w:cstheme="minorHAnsi"/>
        </w:rPr>
      </w:pPr>
      <w:r>
        <w:rPr>
          <w:rFonts w:cstheme="minorHAnsi"/>
        </w:rPr>
        <w:t xml:space="preserve">This year’s survey </w:t>
      </w:r>
      <w:r w:rsidR="00E06084">
        <w:rPr>
          <w:rFonts w:cstheme="minorHAnsi"/>
        </w:rPr>
        <w:t>looked</w:t>
      </w:r>
      <w:r>
        <w:rPr>
          <w:rFonts w:cstheme="minorHAnsi"/>
        </w:rPr>
        <w:t xml:space="preserve"> at improving our </w:t>
      </w:r>
      <w:r w:rsidR="0096385B">
        <w:rPr>
          <w:rFonts w:cstheme="minorHAnsi"/>
        </w:rPr>
        <w:t>self-help</w:t>
      </w:r>
      <w:r w:rsidR="00D27F66">
        <w:rPr>
          <w:rFonts w:cstheme="minorHAnsi"/>
        </w:rPr>
        <w:t xml:space="preserve"> facilities. </w:t>
      </w:r>
      <w:r>
        <w:rPr>
          <w:rFonts w:cstheme="minorHAnsi"/>
        </w:rPr>
        <w:t xml:space="preserve"> </w:t>
      </w:r>
    </w:p>
    <w:p w:rsidR="005D7F96" w:rsidRPr="00BE05D2" w:rsidRDefault="005D7F96" w:rsidP="00D27F66">
      <w:pPr>
        <w:pStyle w:val="ListParagraph"/>
        <w:numPr>
          <w:ilvl w:val="0"/>
          <w:numId w:val="1"/>
        </w:numPr>
        <w:ind w:left="-284"/>
        <w:jc w:val="both"/>
        <w:rPr>
          <w:rFonts w:cstheme="minorHAnsi"/>
        </w:rPr>
      </w:pPr>
      <w:r w:rsidRPr="00D27F66">
        <w:rPr>
          <w:rFonts w:cstheme="minorHAnsi"/>
          <w:b/>
          <w:sz w:val="24"/>
          <w:szCs w:val="24"/>
        </w:rPr>
        <w:t>Health Walk</w:t>
      </w:r>
      <w:r w:rsidRPr="00BE05D2">
        <w:rPr>
          <w:rFonts w:cstheme="minorHAnsi"/>
        </w:rPr>
        <w:t xml:space="preserve"> is run by South Somerset District Council Healthy Lifestyle Team.</w:t>
      </w:r>
    </w:p>
    <w:p w:rsidR="005D7F96" w:rsidRPr="005D7F96" w:rsidRDefault="005D7F96" w:rsidP="005D7F96">
      <w:pPr>
        <w:ind w:left="-284"/>
        <w:jc w:val="both"/>
        <w:rPr>
          <w:rFonts w:cstheme="minorHAnsi"/>
        </w:rPr>
      </w:pPr>
      <w:r w:rsidRPr="005D7F96">
        <w:rPr>
          <w:rFonts w:cstheme="minorHAnsi"/>
        </w:rPr>
        <w:t>We walk around 2.5 miles in an hour but can adjust that if different levels of fitness require us to do so.</w:t>
      </w:r>
    </w:p>
    <w:p w:rsidR="005D7F96" w:rsidRDefault="005D7F96" w:rsidP="005D7F96">
      <w:pPr>
        <w:ind w:left="-284"/>
        <w:jc w:val="both"/>
        <w:rPr>
          <w:rFonts w:cstheme="minorHAnsi"/>
        </w:rPr>
      </w:pPr>
      <w:r w:rsidRPr="005D7F96">
        <w:rPr>
          <w:rFonts w:cstheme="minorHAnsi"/>
        </w:rPr>
        <w:t xml:space="preserve">We </w:t>
      </w:r>
      <w:r>
        <w:rPr>
          <w:rFonts w:cstheme="minorHAnsi"/>
        </w:rPr>
        <w:t xml:space="preserve">meet each </w:t>
      </w:r>
      <w:r w:rsidR="00734A78">
        <w:rPr>
          <w:rFonts w:cstheme="minorHAnsi"/>
        </w:rPr>
        <w:t>Monday</w:t>
      </w:r>
      <w:r>
        <w:rPr>
          <w:rFonts w:cstheme="minorHAnsi"/>
        </w:rPr>
        <w:t xml:space="preserve"> and our next </w:t>
      </w:r>
      <w:r w:rsidRPr="005D7F96">
        <w:rPr>
          <w:rFonts w:cstheme="minorHAnsi"/>
        </w:rPr>
        <w:t xml:space="preserve">meeting </w:t>
      </w:r>
      <w:r>
        <w:rPr>
          <w:rFonts w:cstheme="minorHAnsi"/>
        </w:rPr>
        <w:t xml:space="preserve">is </w:t>
      </w:r>
      <w:r w:rsidRPr="005D7F96">
        <w:rPr>
          <w:rFonts w:cstheme="minorHAnsi"/>
        </w:rPr>
        <w:t xml:space="preserve">at </w:t>
      </w:r>
      <w:proofErr w:type="gramStart"/>
      <w:r w:rsidRPr="005D7F96">
        <w:rPr>
          <w:rFonts w:cstheme="minorHAnsi"/>
        </w:rPr>
        <w:t>10am  East</w:t>
      </w:r>
      <w:proofErr w:type="gramEnd"/>
      <w:r w:rsidRPr="005D7F96">
        <w:rPr>
          <w:rFonts w:cstheme="minorHAnsi"/>
        </w:rPr>
        <w:t xml:space="preserve"> Street Car Park </w:t>
      </w:r>
      <w:r w:rsidR="00D27F66">
        <w:rPr>
          <w:rFonts w:cstheme="minorHAnsi"/>
        </w:rPr>
        <w:t xml:space="preserve">here in Milborne Port </w:t>
      </w:r>
      <w:r w:rsidR="00BE05D2">
        <w:rPr>
          <w:rFonts w:cstheme="minorHAnsi"/>
        </w:rPr>
        <w:t xml:space="preserve">on the </w:t>
      </w:r>
      <w:r w:rsidRPr="005D7F96">
        <w:rPr>
          <w:rFonts w:cstheme="minorHAnsi"/>
        </w:rPr>
        <w:t xml:space="preserve"> 7</w:t>
      </w:r>
      <w:r w:rsidRPr="005D7F96">
        <w:rPr>
          <w:rFonts w:cstheme="minorHAnsi"/>
          <w:vertAlign w:val="superscript"/>
        </w:rPr>
        <w:t>th</w:t>
      </w:r>
      <w:r w:rsidRPr="005D7F96">
        <w:rPr>
          <w:rFonts w:cstheme="minorHAnsi"/>
        </w:rPr>
        <w:t xml:space="preserve"> Jan 2019</w:t>
      </w:r>
      <w:r w:rsidR="00BE05D2">
        <w:rPr>
          <w:rFonts w:cstheme="minorHAnsi"/>
        </w:rPr>
        <w:t>.</w:t>
      </w:r>
      <w:r w:rsidRPr="005D7F96">
        <w:rPr>
          <w:rFonts w:cstheme="minorHAnsi"/>
        </w:rPr>
        <w:t xml:space="preserve"> </w:t>
      </w:r>
      <w:r w:rsidR="00BE05D2">
        <w:rPr>
          <w:rFonts w:cstheme="minorHAnsi"/>
        </w:rPr>
        <w:t>M</w:t>
      </w:r>
      <w:r w:rsidRPr="005D7F96">
        <w:rPr>
          <w:rFonts w:cstheme="minorHAnsi"/>
        </w:rPr>
        <w:t>embers can use the community coffee shop in the old Queens Head pub site which is now open.</w:t>
      </w:r>
    </w:p>
    <w:tbl>
      <w:tblPr>
        <w:tblStyle w:val="TableGrid"/>
        <w:tblW w:w="9995" w:type="dxa"/>
        <w:tblInd w:w="-318" w:type="dxa"/>
        <w:tblLayout w:type="fixed"/>
        <w:tblLook w:val="04A0" w:firstRow="1" w:lastRow="0" w:firstColumn="1" w:lastColumn="0" w:noHBand="0" w:noVBand="1"/>
      </w:tblPr>
      <w:tblGrid>
        <w:gridCol w:w="5452"/>
        <w:gridCol w:w="759"/>
        <w:gridCol w:w="647"/>
        <w:gridCol w:w="647"/>
        <w:gridCol w:w="646"/>
        <w:gridCol w:w="922"/>
        <w:gridCol w:w="922"/>
      </w:tblGrid>
      <w:tr w:rsidR="00980AA2" w:rsidRPr="005D7F96" w:rsidTr="009F78AA">
        <w:trPr>
          <w:trHeight w:val="655"/>
        </w:trPr>
        <w:tc>
          <w:tcPr>
            <w:tcW w:w="5452" w:type="dxa"/>
          </w:tcPr>
          <w:p w:rsidR="00980AA2" w:rsidRPr="00734971" w:rsidRDefault="00980AA2" w:rsidP="00734971">
            <w:pPr>
              <w:pStyle w:val="NoSpacing"/>
              <w:rPr>
                <w:b/>
              </w:rPr>
            </w:pPr>
          </w:p>
        </w:tc>
        <w:tc>
          <w:tcPr>
            <w:tcW w:w="4543" w:type="dxa"/>
            <w:gridSpan w:val="6"/>
          </w:tcPr>
          <w:p w:rsidR="00980AA2" w:rsidRDefault="00980AA2" w:rsidP="00980AA2">
            <w:pPr>
              <w:ind w:left="-284" w:right="683"/>
              <w:jc w:val="center"/>
              <w:rPr>
                <w:rFonts w:cstheme="minorHAnsi"/>
              </w:rPr>
            </w:pPr>
          </w:p>
          <w:p w:rsidR="00980AA2" w:rsidRDefault="00980AA2" w:rsidP="00980AA2">
            <w:pPr>
              <w:ind w:left="-284" w:right="683"/>
              <w:jc w:val="center"/>
              <w:rPr>
                <w:rFonts w:cstheme="minorHAnsi"/>
                <w:color w:val="FF0000"/>
              </w:rPr>
            </w:pPr>
            <w:r w:rsidRPr="00980AA2">
              <w:rPr>
                <w:rFonts w:cstheme="minorHAnsi"/>
              </w:rPr>
              <w:t>Responses in %</w:t>
            </w:r>
          </w:p>
        </w:tc>
      </w:tr>
      <w:tr w:rsidR="00E75073" w:rsidRPr="005D7F96" w:rsidTr="00E75073">
        <w:trPr>
          <w:trHeight w:val="655"/>
        </w:trPr>
        <w:tc>
          <w:tcPr>
            <w:tcW w:w="5452" w:type="dxa"/>
          </w:tcPr>
          <w:p w:rsidR="00E75073" w:rsidRPr="00734971" w:rsidRDefault="00E75073" w:rsidP="00734971">
            <w:pPr>
              <w:pStyle w:val="NoSpacing"/>
              <w:rPr>
                <w:b/>
              </w:rPr>
            </w:pPr>
          </w:p>
          <w:p w:rsidR="00E75073" w:rsidRPr="00734971" w:rsidRDefault="00E75073" w:rsidP="00734971">
            <w:pPr>
              <w:pStyle w:val="NoSpacing"/>
              <w:rPr>
                <w:b/>
              </w:rPr>
            </w:pPr>
            <w:r w:rsidRPr="00734971">
              <w:rPr>
                <w:b/>
              </w:rPr>
              <w:t>Have you had experience of this</w:t>
            </w:r>
            <w:r>
              <w:rPr>
                <w:b/>
              </w:rPr>
              <w:t xml:space="preserve"> Health Walk</w:t>
            </w:r>
            <w:r w:rsidRPr="00734971">
              <w:rPr>
                <w:b/>
              </w:rPr>
              <w:t xml:space="preserve"> facility before?</w:t>
            </w:r>
          </w:p>
          <w:p w:rsidR="00E75073" w:rsidRPr="00734971" w:rsidRDefault="00E75073" w:rsidP="00734971">
            <w:pPr>
              <w:pStyle w:val="NoSpacing"/>
              <w:rPr>
                <w:b/>
              </w:rPr>
            </w:pPr>
          </w:p>
        </w:tc>
        <w:tc>
          <w:tcPr>
            <w:tcW w:w="759" w:type="dxa"/>
          </w:tcPr>
          <w:p w:rsidR="00E75073" w:rsidRPr="00734971" w:rsidRDefault="00E75073" w:rsidP="006F3CD5">
            <w:pPr>
              <w:ind w:left="-284"/>
              <w:jc w:val="center"/>
              <w:rPr>
                <w:rFonts w:cstheme="minorHAnsi"/>
                <w:b/>
              </w:rPr>
            </w:pPr>
          </w:p>
          <w:p w:rsidR="00980AA2" w:rsidRDefault="00980AA2" w:rsidP="006F3CD5">
            <w:pPr>
              <w:ind w:left="-284"/>
              <w:jc w:val="center"/>
              <w:rPr>
                <w:rFonts w:cstheme="minorHAnsi"/>
                <w:b/>
              </w:rPr>
            </w:pPr>
          </w:p>
          <w:p w:rsidR="00E75073" w:rsidRPr="00734971" w:rsidRDefault="00E75073" w:rsidP="006F3CD5">
            <w:pPr>
              <w:ind w:left="-284"/>
              <w:jc w:val="center"/>
              <w:rPr>
                <w:rFonts w:cstheme="minorHAnsi"/>
                <w:b/>
              </w:rPr>
            </w:pPr>
            <w:r w:rsidRPr="00734971">
              <w:rPr>
                <w:rFonts w:cstheme="minorHAnsi"/>
                <w:b/>
              </w:rPr>
              <w:t>Yes</w:t>
            </w:r>
          </w:p>
        </w:tc>
        <w:tc>
          <w:tcPr>
            <w:tcW w:w="647" w:type="dxa"/>
          </w:tcPr>
          <w:p w:rsidR="00DB7E5F" w:rsidRDefault="00DB7E5F" w:rsidP="006F3CD5">
            <w:pPr>
              <w:ind w:left="-284"/>
              <w:jc w:val="center"/>
              <w:rPr>
                <w:rFonts w:cstheme="minorHAnsi"/>
              </w:rPr>
            </w:pPr>
          </w:p>
          <w:p w:rsidR="00DB7E5F" w:rsidRDefault="00DB7E5F" w:rsidP="006F3CD5">
            <w:pPr>
              <w:ind w:left="-284"/>
              <w:jc w:val="center"/>
              <w:rPr>
                <w:rFonts w:cstheme="minorHAnsi"/>
              </w:rPr>
            </w:pPr>
          </w:p>
          <w:p w:rsidR="00E75073" w:rsidRPr="005D7F96" w:rsidRDefault="00DB7E5F" w:rsidP="006F3CD5">
            <w:pPr>
              <w:ind w:left="-284"/>
              <w:jc w:val="center"/>
              <w:rPr>
                <w:rFonts w:cstheme="minorHAnsi"/>
              </w:rPr>
            </w:pPr>
            <w:r>
              <w:rPr>
                <w:rFonts w:cstheme="minorHAnsi"/>
              </w:rPr>
              <w:t>11%</w:t>
            </w:r>
          </w:p>
        </w:tc>
        <w:tc>
          <w:tcPr>
            <w:tcW w:w="647" w:type="dxa"/>
          </w:tcPr>
          <w:p w:rsidR="00E75073" w:rsidRPr="00734971" w:rsidRDefault="00E75073" w:rsidP="006F3CD5">
            <w:pPr>
              <w:ind w:left="-284"/>
              <w:jc w:val="center"/>
              <w:rPr>
                <w:rFonts w:cstheme="minorHAnsi"/>
                <w:b/>
              </w:rPr>
            </w:pPr>
          </w:p>
          <w:p w:rsidR="00980AA2" w:rsidRDefault="00980AA2" w:rsidP="006F3CD5">
            <w:pPr>
              <w:ind w:left="-284"/>
              <w:jc w:val="center"/>
              <w:rPr>
                <w:rFonts w:cstheme="minorHAnsi"/>
                <w:b/>
              </w:rPr>
            </w:pPr>
          </w:p>
          <w:p w:rsidR="00E75073" w:rsidRPr="00734971" w:rsidRDefault="00E75073" w:rsidP="006F3CD5">
            <w:pPr>
              <w:ind w:left="-284"/>
              <w:jc w:val="center"/>
              <w:rPr>
                <w:rFonts w:cstheme="minorHAnsi"/>
                <w:b/>
              </w:rPr>
            </w:pPr>
            <w:r w:rsidRPr="00734971">
              <w:rPr>
                <w:rFonts w:cstheme="minorHAnsi"/>
                <w:b/>
              </w:rPr>
              <w:t>No</w:t>
            </w:r>
          </w:p>
        </w:tc>
        <w:tc>
          <w:tcPr>
            <w:tcW w:w="646" w:type="dxa"/>
          </w:tcPr>
          <w:p w:rsidR="00DB7E5F" w:rsidRDefault="00DB7E5F" w:rsidP="006F3CD5">
            <w:pPr>
              <w:ind w:left="-284"/>
              <w:jc w:val="both"/>
              <w:rPr>
                <w:rFonts w:cstheme="minorHAnsi"/>
                <w:color w:val="FF0000"/>
              </w:rPr>
            </w:pPr>
          </w:p>
          <w:p w:rsidR="00DB7E5F" w:rsidRDefault="00DB7E5F" w:rsidP="00DB7E5F">
            <w:pPr>
              <w:rPr>
                <w:rFonts w:cstheme="minorHAnsi"/>
              </w:rPr>
            </w:pPr>
          </w:p>
          <w:p w:rsidR="00E75073" w:rsidRPr="00DB7E5F" w:rsidRDefault="00DB7E5F" w:rsidP="00DB7E5F">
            <w:pPr>
              <w:rPr>
                <w:rFonts w:cstheme="minorHAnsi"/>
              </w:rPr>
            </w:pPr>
            <w:r>
              <w:rPr>
                <w:rFonts w:cstheme="minorHAnsi"/>
              </w:rPr>
              <w:t>67%</w:t>
            </w:r>
          </w:p>
        </w:tc>
        <w:tc>
          <w:tcPr>
            <w:tcW w:w="922" w:type="dxa"/>
          </w:tcPr>
          <w:p w:rsidR="00E75073" w:rsidRDefault="00E75073" w:rsidP="00E75073">
            <w:pPr>
              <w:ind w:left="-284" w:right="683"/>
              <w:jc w:val="both"/>
              <w:rPr>
                <w:rFonts w:cstheme="minorHAnsi"/>
                <w:color w:val="FF0000"/>
              </w:rPr>
            </w:pPr>
          </w:p>
          <w:p w:rsidR="00980AA2" w:rsidRDefault="00980AA2" w:rsidP="00E75073">
            <w:pPr>
              <w:rPr>
                <w:rFonts w:cstheme="minorHAnsi"/>
              </w:rPr>
            </w:pPr>
          </w:p>
          <w:p w:rsidR="00E75073" w:rsidRPr="00E75073" w:rsidRDefault="00E75073" w:rsidP="00E75073">
            <w:pPr>
              <w:rPr>
                <w:rFonts w:cstheme="minorHAnsi"/>
              </w:rPr>
            </w:pPr>
            <w:r>
              <w:rPr>
                <w:rFonts w:cstheme="minorHAnsi"/>
              </w:rPr>
              <w:t>N/A</w:t>
            </w:r>
          </w:p>
        </w:tc>
        <w:tc>
          <w:tcPr>
            <w:tcW w:w="922" w:type="dxa"/>
          </w:tcPr>
          <w:p w:rsidR="00DB7E5F" w:rsidRDefault="00DB7E5F" w:rsidP="00E75073">
            <w:pPr>
              <w:ind w:left="-284" w:right="683"/>
              <w:jc w:val="both"/>
              <w:rPr>
                <w:rFonts w:cstheme="minorHAnsi"/>
                <w:color w:val="FF0000"/>
              </w:rPr>
            </w:pPr>
          </w:p>
          <w:p w:rsidR="00DB7E5F" w:rsidRDefault="00DB7E5F" w:rsidP="00DB7E5F">
            <w:pPr>
              <w:rPr>
                <w:rFonts w:cstheme="minorHAnsi"/>
              </w:rPr>
            </w:pPr>
          </w:p>
          <w:p w:rsidR="00E75073" w:rsidRPr="00DB7E5F" w:rsidRDefault="00DB7E5F" w:rsidP="00DB7E5F">
            <w:pPr>
              <w:rPr>
                <w:rFonts w:cstheme="minorHAnsi"/>
              </w:rPr>
            </w:pPr>
            <w:r>
              <w:rPr>
                <w:rFonts w:cstheme="minorHAnsi"/>
              </w:rPr>
              <w:t>22%</w:t>
            </w:r>
          </w:p>
        </w:tc>
      </w:tr>
      <w:tr w:rsidR="00E75073" w:rsidRPr="005D7F96" w:rsidTr="00E75073">
        <w:trPr>
          <w:trHeight w:val="655"/>
        </w:trPr>
        <w:tc>
          <w:tcPr>
            <w:tcW w:w="5452" w:type="dxa"/>
          </w:tcPr>
          <w:p w:rsidR="00E75073" w:rsidRPr="00734971" w:rsidRDefault="00E75073" w:rsidP="00734971">
            <w:pPr>
              <w:pStyle w:val="NoSpacing"/>
              <w:rPr>
                <w:b/>
              </w:rPr>
            </w:pPr>
          </w:p>
          <w:p w:rsidR="00E75073" w:rsidRPr="00734971" w:rsidRDefault="00E75073" w:rsidP="00734971">
            <w:pPr>
              <w:pStyle w:val="NoSpacing"/>
              <w:rPr>
                <w:b/>
              </w:rPr>
            </w:pPr>
            <w:r w:rsidRPr="00734971">
              <w:rPr>
                <w:b/>
              </w:rPr>
              <w:t>Would it be something you</w:t>
            </w:r>
            <w:r>
              <w:rPr>
                <w:b/>
              </w:rPr>
              <w:t xml:space="preserve"> would be</w:t>
            </w:r>
            <w:r w:rsidRPr="00734971">
              <w:rPr>
                <w:b/>
              </w:rPr>
              <w:t xml:space="preserve"> interested in</w:t>
            </w:r>
            <w:r>
              <w:rPr>
                <w:b/>
              </w:rPr>
              <w:t xml:space="preserve"> joining</w:t>
            </w:r>
            <w:r w:rsidRPr="00734971">
              <w:rPr>
                <w:b/>
              </w:rPr>
              <w:t>?</w:t>
            </w:r>
          </w:p>
          <w:p w:rsidR="00E75073" w:rsidRPr="00734971" w:rsidRDefault="00E75073" w:rsidP="00734971">
            <w:pPr>
              <w:pStyle w:val="NoSpacing"/>
              <w:rPr>
                <w:b/>
              </w:rPr>
            </w:pPr>
          </w:p>
        </w:tc>
        <w:tc>
          <w:tcPr>
            <w:tcW w:w="759" w:type="dxa"/>
          </w:tcPr>
          <w:p w:rsidR="00E75073" w:rsidRPr="00734971" w:rsidRDefault="00E75073" w:rsidP="006F3CD5">
            <w:pPr>
              <w:ind w:left="-284"/>
              <w:jc w:val="center"/>
              <w:rPr>
                <w:rFonts w:cstheme="minorHAnsi"/>
                <w:b/>
              </w:rPr>
            </w:pPr>
          </w:p>
          <w:p w:rsidR="00980AA2" w:rsidRDefault="00980AA2" w:rsidP="006F3CD5">
            <w:pPr>
              <w:ind w:left="-284"/>
              <w:jc w:val="center"/>
              <w:rPr>
                <w:rFonts w:cstheme="minorHAnsi"/>
                <w:b/>
              </w:rPr>
            </w:pPr>
          </w:p>
          <w:p w:rsidR="00E75073" w:rsidRPr="00734971" w:rsidRDefault="00E75073" w:rsidP="006F3CD5">
            <w:pPr>
              <w:ind w:left="-284"/>
              <w:jc w:val="center"/>
              <w:rPr>
                <w:rFonts w:cstheme="minorHAnsi"/>
                <w:b/>
              </w:rPr>
            </w:pPr>
            <w:r w:rsidRPr="00734971">
              <w:rPr>
                <w:rFonts w:cstheme="minorHAnsi"/>
                <w:b/>
              </w:rPr>
              <w:t>Yes</w:t>
            </w:r>
          </w:p>
        </w:tc>
        <w:tc>
          <w:tcPr>
            <w:tcW w:w="647" w:type="dxa"/>
          </w:tcPr>
          <w:p w:rsidR="00DB7E5F" w:rsidRDefault="00DB7E5F" w:rsidP="006F3CD5">
            <w:pPr>
              <w:ind w:left="-284"/>
              <w:jc w:val="center"/>
              <w:rPr>
                <w:rFonts w:cstheme="minorHAnsi"/>
              </w:rPr>
            </w:pPr>
          </w:p>
          <w:p w:rsidR="00DB7E5F" w:rsidRDefault="00DB7E5F" w:rsidP="00DB7E5F">
            <w:pPr>
              <w:rPr>
                <w:rFonts w:cstheme="minorHAnsi"/>
              </w:rPr>
            </w:pPr>
          </w:p>
          <w:p w:rsidR="00E75073" w:rsidRPr="00DB7E5F" w:rsidRDefault="00DB7E5F" w:rsidP="00DB7E5F">
            <w:pPr>
              <w:rPr>
                <w:rFonts w:cstheme="minorHAnsi"/>
              </w:rPr>
            </w:pPr>
            <w:r>
              <w:rPr>
                <w:rFonts w:cstheme="minorHAnsi"/>
              </w:rPr>
              <w:t>33%</w:t>
            </w:r>
          </w:p>
        </w:tc>
        <w:tc>
          <w:tcPr>
            <w:tcW w:w="647" w:type="dxa"/>
          </w:tcPr>
          <w:p w:rsidR="00E75073" w:rsidRPr="00734971" w:rsidRDefault="00E75073" w:rsidP="006F3CD5">
            <w:pPr>
              <w:ind w:left="-284"/>
              <w:jc w:val="center"/>
              <w:rPr>
                <w:rFonts w:cstheme="minorHAnsi"/>
                <w:b/>
              </w:rPr>
            </w:pPr>
          </w:p>
          <w:p w:rsidR="00980AA2" w:rsidRDefault="00980AA2" w:rsidP="006F3CD5">
            <w:pPr>
              <w:ind w:left="-284"/>
              <w:jc w:val="center"/>
              <w:rPr>
                <w:rFonts w:cstheme="minorHAnsi"/>
                <w:b/>
              </w:rPr>
            </w:pPr>
          </w:p>
          <w:p w:rsidR="00E75073" w:rsidRPr="00734971" w:rsidRDefault="00E75073" w:rsidP="006F3CD5">
            <w:pPr>
              <w:ind w:left="-284"/>
              <w:jc w:val="center"/>
              <w:rPr>
                <w:rFonts w:cstheme="minorHAnsi"/>
                <w:b/>
              </w:rPr>
            </w:pPr>
            <w:r w:rsidRPr="00734971">
              <w:rPr>
                <w:rFonts w:cstheme="minorHAnsi"/>
                <w:b/>
              </w:rPr>
              <w:t>No</w:t>
            </w:r>
          </w:p>
        </w:tc>
        <w:tc>
          <w:tcPr>
            <w:tcW w:w="646" w:type="dxa"/>
          </w:tcPr>
          <w:p w:rsidR="00DB7E5F" w:rsidRDefault="00DB7E5F" w:rsidP="006F3CD5">
            <w:pPr>
              <w:ind w:left="-284"/>
              <w:jc w:val="both"/>
              <w:rPr>
                <w:rFonts w:cstheme="minorHAnsi"/>
                <w:color w:val="FF0000"/>
              </w:rPr>
            </w:pPr>
          </w:p>
          <w:p w:rsidR="00DB7E5F" w:rsidRDefault="00DB7E5F" w:rsidP="00DB7E5F">
            <w:pPr>
              <w:rPr>
                <w:rFonts w:cstheme="minorHAnsi"/>
              </w:rPr>
            </w:pPr>
          </w:p>
          <w:p w:rsidR="00E75073" w:rsidRPr="00DB7E5F" w:rsidRDefault="00DB7E5F" w:rsidP="00DB7E5F">
            <w:pPr>
              <w:rPr>
                <w:rFonts w:cstheme="minorHAnsi"/>
              </w:rPr>
            </w:pPr>
            <w:r>
              <w:rPr>
                <w:rFonts w:cstheme="minorHAnsi"/>
              </w:rPr>
              <w:t>67%</w:t>
            </w:r>
          </w:p>
        </w:tc>
        <w:tc>
          <w:tcPr>
            <w:tcW w:w="922" w:type="dxa"/>
          </w:tcPr>
          <w:p w:rsidR="00DB7E5F" w:rsidRDefault="00DB7E5F" w:rsidP="00E75073">
            <w:pPr>
              <w:ind w:left="-284" w:right="967"/>
              <w:jc w:val="both"/>
              <w:rPr>
                <w:rFonts w:cstheme="minorHAnsi"/>
                <w:color w:val="FF0000"/>
              </w:rPr>
            </w:pPr>
          </w:p>
          <w:p w:rsidR="00980AA2" w:rsidRDefault="00980AA2" w:rsidP="00DB7E5F">
            <w:pPr>
              <w:rPr>
                <w:rFonts w:cstheme="minorHAnsi"/>
              </w:rPr>
            </w:pPr>
          </w:p>
          <w:p w:rsidR="00E75073" w:rsidRPr="00DB7E5F" w:rsidRDefault="00DB7E5F" w:rsidP="00DB7E5F">
            <w:pPr>
              <w:rPr>
                <w:rFonts w:cstheme="minorHAnsi"/>
              </w:rPr>
            </w:pPr>
            <w:r>
              <w:rPr>
                <w:rFonts w:cstheme="minorHAnsi"/>
              </w:rPr>
              <w:t>N/A</w:t>
            </w:r>
          </w:p>
        </w:tc>
        <w:tc>
          <w:tcPr>
            <w:tcW w:w="922" w:type="dxa"/>
          </w:tcPr>
          <w:p w:rsidR="00DB7E5F" w:rsidRDefault="00DB7E5F" w:rsidP="00E75073">
            <w:pPr>
              <w:ind w:left="-284" w:right="967"/>
              <w:jc w:val="both"/>
              <w:rPr>
                <w:rFonts w:cstheme="minorHAnsi"/>
                <w:color w:val="FF0000"/>
              </w:rPr>
            </w:pPr>
          </w:p>
          <w:p w:rsidR="00DB7E5F" w:rsidRDefault="00DB7E5F" w:rsidP="00DB7E5F">
            <w:pPr>
              <w:rPr>
                <w:rFonts w:cstheme="minorHAnsi"/>
              </w:rPr>
            </w:pPr>
          </w:p>
          <w:p w:rsidR="00E75073" w:rsidRPr="00DB7E5F" w:rsidRDefault="00DB7E5F" w:rsidP="00DB7E5F">
            <w:pPr>
              <w:rPr>
                <w:rFonts w:cstheme="minorHAnsi"/>
              </w:rPr>
            </w:pPr>
            <w:r>
              <w:rPr>
                <w:rFonts w:cstheme="minorHAnsi"/>
              </w:rPr>
              <w:t>0%</w:t>
            </w:r>
          </w:p>
        </w:tc>
      </w:tr>
      <w:tr w:rsidR="00E75073" w:rsidRPr="005D7F96" w:rsidTr="00E75073">
        <w:trPr>
          <w:trHeight w:val="655"/>
        </w:trPr>
        <w:tc>
          <w:tcPr>
            <w:tcW w:w="5452" w:type="dxa"/>
          </w:tcPr>
          <w:p w:rsidR="00E75073" w:rsidRPr="00734971" w:rsidRDefault="00E75073" w:rsidP="006F3CD5">
            <w:pPr>
              <w:pStyle w:val="NoSpacing"/>
              <w:rPr>
                <w:b/>
              </w:rPr>
            </w:pPr>
          </w:p>
          <w:p w:rsidR="00E75073" w:rsidRPr="00734971" w:rsidRDefault="00E75073" w:rsidP="006F3CD5">
            <w:pPr>
              <w:pStyle w:val="NoSpacing"/>
              <w:rPr>
                <w:b/>
              </w:rPr>
            </w:pPr>
            <w:r w:rsidRPr="00734971">
              <w:rPr>
                <w:b/>
              </w:rPr>
              <w:t xml:space="preserve">If you are </w:t>
            </w:r>
            <w:r>
              <w:rPr>
                <w:b/>
              </w:rPr>
              <w:t xml:space="preserve">already </w:t>
            </w:r>
            <w:r w:rsidRPr="00734971">
              <w:rPr>
                <w:b/>
              </w:rPr>
              <w:t>participating in these walks</w:t>
            </w:r>
            <w:r>
              <w:rPr>
                <w:b/>
              </w:rPr>
              <w:t>,</w:t>
            </w:r>
            <w:r w:rsidRPr="00734971">
              <w:rPr>
                <w:b/>
              </w:rPr>
              <w:t xml:space="preserve"> do you feel that you have benefitted from using this provision?</w:t>
            </w:r>
          </w:p>
          <w:p w:rsidR="00E75073" w:rsidRPr="00734971" w:rsidRDefault="00E75073" w:rsidP="006F3CD5">
            <w:pPr>
              <w:pStyle w:val="NoSpacing"/>
              <w:rPr>
                <w:b/>
              </w:rPr>
            </w:pPr>
          </w:p>
        </w:tc>
        <w:tc>
          <w:tcPr>
            <w:tcW w:w="759" w:type="dxa"/>
          </w:tcPr>
          <w:p w:rsidR="00E75073" w:rsidRPr="00734971" w:rsidRDefault="00E75073" w:rsidP="006F3CD5">
            <w:pPr>
              <w:ind w:left="-284"/>
              <w:jc w:val="center"/>
              <w:rPr>
                <w:rFonts w:cstheme="minorHAnsi"/>
                <w:b/>
              </w:rPr>
            </w:pPr>
          </w:p>
          <w:p w:rsidR="00E75073" w:rsidRPr="00734971" w:rsidRDefault="00E75073" w:rsidP="006F3CD5">
            <w:pPr>
              <w:ind w:left="-284"/>
              <w:jc w:val="center"/>
              <w:rPr>
                <w:rFonts w:cstheme="minorHAnsi"/>
                <w:b/>
              </w:rPr>
            </w:pPr>
            <w:r w:rsidRPr="00734971">
              <w:rPr>
                <w:rFonts w:cstheme="minorHAnsi"/>
                <w:b/>
              </w:rPr>
              <w:t>Yes</w:t>
            </w:r>
          </w:p>
        </w:tc>
        <w:tc>
          <w:tcPr>
            <w:tcW w:w="647" w:type="dxa"/>
          </w:tcPr>
          <w:p w:rsidR="00DB7E5F" w:rsidRDefault="00DB7E5F" w:rsidP="006F3CD5">
            <w:pPr>
              <w:ind w:left="-284"/>
              <w:jc w:val="center"/>
              <w:rPr>
                <w:rFonts w:cstheme="minorHAnsi"/>
              </w:rPr>
            </w:pPr>
          </w:p>
          <w:p w:rsidR="00E75073" w:rsidRPr="00DB7E5F" w:rsidRDefault="00DB7E5F" w:rsidP="00DB7E5F">
            <w:pPr>
              <w:rPr>
                <w:rFonts w:cstheme="minorHAnsi"/>
              </w:rPr>
            </w:pPr>
            <w:r>
              <w:rPr>
                <w:rFonts w:cstheme="minorHAnsi"/>
              </w:rPr>
              <w:t>0%</w:t>
            </w:r>
          </w:p>
        </w:tc>
        <w:tc>
          <w:tcPr>
            <w:tcW w:w="647" w:type="dxa"/>
          </w:tcPr>
          <w:p w:rsidR="00E75073" w:rsidRPr="00734971" w:rsidRDefault="00E75073" w:rsidP="006F3CD5">
            <w:pPr>
              <w:ind w:left="-284"/>
              <w:jc w:val="center"/>
              <w:rPr>
                <w:rFonts w:cstheme="minorHAnsi"/>
                <w:b/>
              </w:rPr>
            </w:pPr>
          </w:p>
          <w:p w:rsidR="00E75073" w:rsidRPr="00734971" w:rsidRDefault="00E75073" w:rsidP="006F3CD5">
            <w:pPr>
              <w:ind w:left="-284"/>
              <w:jc w:val="center"/>
              <w:rPr>
                <w:rFonts w:cstheme="minorHAnsi"/>
                <w:b/>
              </w:rPr>
            </w:pPr>
            <w:r w:rsidRPr="00734971">
              <w:rPr>
                <w:rFonts w:cstheme="minorHAnsi"/>
                <w:b/>
              </w:rPr>
              <w:t>No</w:t>
            </w:r>
          </w:p>
        </w:tc>
        <w:tc>
          <w:tcPr>
            <w:tcW w:w="646" w:type="dxa"/>
          </w:tcPr>
          <w:p w:rsidR="00DB7E5F" w:rsidRDefault="00DB7E5F" w:rsidP="006F3CD5">
            <w:pPr>
              <w:ind w:left="-284"/>
              <w:jc w:val="both"/>
              <w:rPr>
                <w:rFonts w:cstheme="minorHAnsi"/>
              </w:rPr>
            </w:pPr>
          </w:p>
          <w:p w:rsidR="00E75073" w:rsidRPr="00DB7E5F" w:rsidRDefault="00DB7E5F" w:rsidP="00DB7E5F">
            <w:pPr>
              <w:rPr>
                <w:rFonts w:cstheme="minorHAnsi"/>
              </w:rPr>
            </w:pPr>
            <w:r>
              <w:rPr>
                <w:rFonts w:cstheme="minorHAnsi"/>
              </w:rPr>
              <w:t>22%</w:t>
            </w:r>
          </w:p>
        </w:tc>
        <w:tc>
          <w:tcPr>
            <w:tcW w:w="922" w:type="dxa"/>
          </w:tcPr>
          <w:p w:rsidR="00DB7E5F" w:rsidRDefault="00DB7E5F" w:rsidP="00E75073">
            <w:pPr>
              <w:ind w:left="-284" w:right="683"/>
              <w:jc w:val="both"/>
              <w:rPr>
                <w:rFonts w:cstheme="minorHAnsi"/>
              </w:rPr>
            </w:pPr>
          </w:p>
          <w:p w:rsidR="00E75073" w:rsidRPr="00DB7E5F" w:rsidRDefault="00DB7E5F" w:rsidP="00DB7E5F">
            <w:pPr>
              <w:rPr>
                <w:rFonts w:cstheme="minorHAnsi"/>
              </w:rPr>
            </w:pPr>
            <w:r>
              <w:rPr>
                <w:rFonts w:cstheme="minorHAnsi"/>
              </w:rPr>
              <w:t>N/A</w:t>
            </w:r>
          </w:p>
        </w:tc>
        <w:tc>
          <w:tcPr>
            <w:tcW w:w="922" w:type="dxa"/>
          </w:tcPr>
          <w:p w:rsidR="00DB7E5F" w:rsidRDefault="00DB7E5F" w:rsidP="00E75073">
            <w:pPr>
              <w:ind w:left="-284" w:right="683"/>
              <w:jc w:val="both"/>
              <w:rPr>
                <w:rFonts w:cstheme="minorHAnsi"/>
              </w:rPr>
            </w:pPr>
          </w:p>
          <w:p w:rsidR="00E75073" w:rsidRDefault="00DB7E5F" w:rsidP="00DB7E5F">
            <w:pPr>
              <w:rPr>
                <w:rFonts w:cstheme="minorHAnsi"/>
              </w:rPr>
            </w:pPr>
            <w:r>
              <w:rPr>
                <w:rFonts w:cstheme="minorHAnsi"/>
              </w:rPr>
              <w:t>11%</w:t>
            </w:r>
          </w:p>
          <w:p w:rsidR="00DB7E5F" w:rsidRPr="00DB7E5F" w:rsidRDefault="00DB7E5F" w:rsidP="00DB7E5F">
            <w:pPr>
              <w:rPr>
                <w:rFonts w:cstheme="minorHAnsi"/>
              </w:rPr>
            </w:pPr>
            <w:r>
              <w:rPr>
                <w:rFonts w:cstheme="minorHAnsi"/>
              </w:rPr>
              <w:t>44% N/R</w:t>
            </w:r>
          </w:p>
        </w:tc>
      </w:tr>
    </w:tbl>
    <w:p w:rsidR="00734971" w:rsidRPr="005D7F96" w:rsidRDefault="00734971" w:rsidP="00734971">
      <w:pPr>
        <w:jc w:val="both"/>
        <w:rPr>
          <w:rFonts w:cstheme="minorHAnsi"/>
        </w:rPr>
      </w:pPr>
    </w:p>
    <w:p w:rsidR="005D7F96" w:rsidRPr="00BE05D2" w:rsidRDefault="005D7F96" w:rsidP="00D27F66">
      <w:pPr>
        <w:pStyle w:val="ListParagraph"/>
        <w:numPr>
          <w:ilvl w:val="0"/>
          <w:numId w:val="1"/>
        </w:numPr>
        <w:ind w:left="-284"/>
        <w:jc w:val="both"/>
        <w:rPr>
          <w:rFonts w:cstheme="minorHAnsi"/>
        </w:rPr>
      </w:pPr>
      <w:r w:rsidRPr="00D27F66">
        <w:rPr>
          <w:rFonts w:cstheme="minorHAnsi"/>
          <w:b/>
          <w:sz w:val="24"/>
          <w:szCs w:val="24"/>
        </w:rPr>
        <w:t>Tanners</w:t>
      </w:r>
      <w:r w:rsidRPr="00D27F66">
        <w:rPr>
          <w:rFonts w:cstheme="minorHAnsi"/>
          <w:sz w:val="24"/>
          <w:szCs w:val="24"/>
        </w:rPr>
        <w:t xml:space="preserve"> </w:t>
      </w:r>
      <w:r w:rsidR="00BE05D2" w:rsidRPr="00D27F66">
        <w:rPr>
          <w:rFonts w:cstheme="minorHAnsi"/>
          <w:b/>
          <w:sz w:val="24"/>
          <w:szCs w:val="24"/>
        </w:rPr>
        <w:t>Café</w:t>
      </w:r>
      <w:r w:rsidR="00BE05D2" w:rsidRPr="00BE05D2">
        <w:rPr>
          <w:rFonts w:cstheme="minorHAnsi"/>
        </w:rPr>
        <w:t xml:space="preserve"> </w:t>
      </w:r>
      <w:r w:rsidR="00734971">
        <w:rPr>
          <w:rFonts w:cstheme="minorHAnsi"/>
        </w:rPr>
        <w:t xml:space="preserve">is </w:t>
      </w:r>
      <w:r w:rsidRPr="00BE05D2">
        <w:rPr>
          <w:rFonts w:cstheme="minorHAnsi"/>
        </w:rPr>
        <w:t>run by</w:t>
      </w:r>
      <w:r w:rsidR="00BE05D2" w:rsidRPr="00BE05D2">
        <w:rPr>
          <w:rFonts w:cstheme="minorHAnsi"/>
        </w:rPr>
        <w:t xml:space="preserve"> Sally Oxford</w:t>
      </w:r>
      <w:r w:rsidR="0096385B">
        <w:rPr>
          <w:rFonts w:cstheme="minorHAnsi"/>
        </w:rPr>
        <w:t>,</w:t>
      </w:r>
      <w:r w:rsidR="00BE05D2" w:rsidRPr="00BE05D2">
        <w:rPr>
          <w:rFonts w:cstheme="minorHAnsi"/>
        </w:rPr>
        <w:t xml:space="preserve"> </w:t>
      </w:r>
      <w:r w:rsidR="00D27F66" w:rsidRPr="00BE05D2">
        <w:rPr>
          <w:rFonts w:cstheme="minorHAnsi"/>
        </w:rPr>
        <w:t>our Champion</w:t>
      </w:r>
      <w:r w:rsidR="00BE05D2" w:rsidRPr="00BE05D2">
        <w:rPr>
          <w:rFonts w:cstheme="minorHAnsi"/>
        </w:rPr>
        <w:t xml:space="preserve"> Carer/Health Coach</w:t>
      </w:r>
      <w:r w:rsidR="00D27F66">
        <w:rPr>
          <w:rFonts w:cstheme="minorHAnsi"/>
        </w:rPr>
        <w:t>,</w:t>
      </w:r>
      <w:r w:rsidR="00D27F66" w:rsidRPr="00BE05D2">
        <w:rPr>
          <w:rFonts w:cstheme="minorHAnsi"/>
        </w:rPr>
        <w:t xml:space="preserve"> together</w:t>
      </w:r>
      <w:r w:rsidR="00BE05D2" w:rsidRPr="00BE05D2">
        <w:rPr>
          <w:rFonts w:cstheme="minorHAnsi"/>
        </w:rPr>
        <w:t xml:space="preserve"> </w:t>
      </w:r>
      <w:r w:rsidR="00D27F66" w:rsidRPr="00BE05D2">
        <w:rPr>
          <w:rFonts w:cstheme="minorHAnsi"/>
        </w:rPr>
        <w:t>with Trish</w:t>
      </w:r>
      <w:r w:rsidRPr="00BE05D2">
        <w:rPr>
          <w:rFonts w:cstheme="minorHAnsi"/>
        </w:rPr>
        <w:t xml:space="preserve"> </w:t>
      </w:r>
      <w:proofErr w:type="spellStart"/>
      <w:r w:rsidRPr="00BE05D2">
        <w:rPr>
          <w:rFonts w:cstheme="minorHAnsi"/>
        </w:rPr>
        <w:t>Foers</w:t>
      </w:r>
      <w:proofErr w:type="spellEnd"/>
      <w:r w:rsidR="0096385B">
        <w:rPr>
          <w:rFonts w:cstheme="minorHAnsi"/>
        </w:rPr>
        <w:t>,</w:t>
      </w:r>
      <w:r w:rsidRPr="00BE05D2">
        <w:rPr>
          <w:rFonts w:cstheme="minorHAnsi"/>
        </w:rPr>
        <w:t xml:space="preserve"> who is a support worker with </w:t>
      </w:r>
      <w:r w:rsidR="00BE05D2" w:rsidRPr="00BE05D2">
        <w:rPr>
          <w:rFonts w:cstheme="minorHAnsi"/>
        </w:rPr>
        <w:t xml:space="preserve">the </w:t>
      </w:r>
      <w:r w:rsidRPr="00BE05D2">
        <w:rPr>
          <w:rFonts w:cstheme="minorHAnsi"/>
        </w:rPr>
        <w:t xml:space="preserve">Balsam Centre Wincanton. It is </w:t>
      </w:r>
      <w:r w:rsidR="00734971">
        <w:rPr>
          <w:rFonts w:cstheme="minorHAnsi"/>
        </w:rPr>
        <w:t>held in</w:t>
      </w:r>
      <w:r w:rsidRPr="00BE05D2">
        <w:rPr>
          <w:rFonts w:cstheme="minorHAnsi"/>
        </w:rPr>
        <w:t xml:space="preserve"> the Camelot Room within the</w:t>
      </w:r>
      <w:r w:rsidR="00734971">
        <w:rPr>
          <w:rFonts w:cstheme="minorHAnsi"/>
        </w:rPr>
        <w:t xml:space="preserve"> Milborne Port Village H</w:t>
      </w:r>
      <w:r w:rsidRPr="00BE05D2">
        <w:rPr>
          <w:rFonts w:cstheme="minorHAnsi"/>
        </w:rPr>
        <w:t>all from 10.30 – 12 on Thursday mornings.</w:t>
      </w:r>
    </w:p>
    <w:p w:rsidR="005D7F96" w:rsidRPr="005D7F96" w:rsidRDefault="00734971" w:rsidP="005D7F96">
      <w:pPr>
        <w:ind w:left="-284"/>
        <w:jc w:val="both"/>
        <w:rPr>
          <w:rFonts w:cstheme="minorHAnsi"/>
        </w:rPr>
      </w:pPr>
      <w:r>
        <w:rPr>
          <w:rFonts w:cstheme="minorHAnsi"/>
        </w:rPr>
        <w:t>It</w:t>
      </w:r>
      <w:r w:rsidR="00BE05D2">
        <w:rPr>
          <w:rFonts w:cstheme="minorHAnsi"/>
        </w:rPr>
        <w:t xml:space="preserve"> provide</w:t>
      </w:r>
      <w:r w:rsidR="00D27F66">
        <w:rPr>
          <w:rFonts w:cstheme="minorHAnsi"/>
        </w:rPr>
        <w:t>s</w:t>
      </w:r>
      <w:r w:rsidR="00BE05D2">
        <w:rPr>
          <w:rFonts w:cstheme="minorHAnsi"/>
        </w:rPr>
        <w:t xml:space="preserve"> tea, </w:t>
      </w:r>
      <w:r w:rsidR="00BE05D2" w:rsidRPr="005D7F96">
        <w:rPr>
          <w:rFonts w:cstheme="minorHAnsi"/>
        </w:rPr>
        <w:t>coffee and</w:t>
      </w:r>
      <w:r w:rsidR="005D7F96" w:rsidRPr="005D7F96">
        <w:rPr>
          <w:rFonts w:cstheme="minorHAnsi"/>
        </w:rPr>
        <w:t xml:space="preserve"> cake or biscuits for a fee of £</w:t>
      </w:r>
      <w:r w:rsidR="0096385B" w:rsidRPr="005D7F96">
        <w:rPr>
          <w:rFonts w:cstheme="minorHAnsi"/>
        </w:rPr>
        <w:t>2,</w:t>
      </w:r>
      <w:r>
        <w:rPr>
          <w:rFonts w:cstheme="minorHAnsi"/>
        </w:rPr>
        <w:t xml:space="preserve"> Carers are free</w:t>
      </w:r>
      <w:r w:rsidR="00D27F66">
        <w:rPr>
          <w:rFonts w:cstheme="minorHAnsi"/>
        </w:rPr>
        <w:t>. It</w:t>
      </w:r>
      <w:r>
        <w:rPr>
          <w:rFonts w:cstheme="minorHAnsi"/>
        </w:rPr>
        <w:t xml:space="preserve"> </w:t>
      </w:r>
      <w:r w:rsidR="005D7F96" w:rsidRPr="005D7F96">
        <w:rPr>
          <w:rFonts w:cstheme="minorHAnsi"/>
        </w:rPr>
        <w:t>offer</w:t>
      </w:r>
      <w:r>
        <w:rPr>
          <w:rFonts w:cstheme="minorHAnsi"/>
        </w:rPr>
        <w:t>s</w:t>
      </w:r>
      <w:r w:rsidR="005D7F96" w:rsidRPr="005D7F96">
        <w:rPr>
          <w:rFonts w:cstheme="minorHAnsi"/>
        </w:rPr>
        <w:t xml:space="preserve"> craft sessions, games </w:t>
      </w:r>
      <w:r w:rsidR="0096385B" w:rsidRPr="005D7F96">
        <w:rPr>
          <w:rFonts w:cstheme="minorHAnsi"/>
        </w:rPr>
        <w:t>exercise,</w:t>
      </w:r>
      <w:r w:rsidR="00BE05D2">
        <w:rPr>
          <w:rFonts w:cstheme="minorHAnsi"/>
        </w:rPr>
        <w:t xml:space="preserve"> </w:t>
      </w:r>
      <w:r w:rsidR="005D7F96" w:rsidRPr="005D7F96">
        <w:rPr>
          <w:rFonts w:cstheme="minorHAnsi"/>
        </w:rPr>
        <w:t>walks for the able bodied and invite</w:t>
      </w:r>
      <w:r>
        <w:rPr>
          <w:rFonts w:cstheme="minorHAnsi"/>
        </w:rPr>
        <w:t>s</w:t>
      </w:r>
      <w:r w:rsidR="005D7F96" w:rsidRPr="005D7F96">
        <w:rPr>
          <w:rFonts w:cstheme="minorHAnsi"/>
        </w:rPr>
        <w:t xml:space="preserve"> people in to give a talk or to do </w:t>
      </w:r>
      <w:r w:rsidR="0096385B" w:rsidRPr="005D7F96">
        <w:rPr>
          <w:rFonts w:cstheme="minorHAnsi"/>
        </w:rPr>
        <w:t>specialised craft</w:t>
      </w:r>
      <w:r w:rsidR="005D7F96" w:rsidRPr="005D7F96">
        <w:rPr>
          <w:rFonts w:cstheme="minorHAnsi"/>
        </w:rPr>
        <w:t xml:space="preserve"> activities. </w:t>
      </w:r>
    </w:p>
    <w:p w:rsidR="005D7F96" w:rsidRPr="005D7F96" w:rsidRDefault="00D27F66" w:rsidP="005D7F96">
      <w:pPr>
        <w:ind w:left="-284"/>
        <w:jc w:val="both"/>
        <w:rPr>
          <w:rFonts w:cstheme="minorHAnsi"/>
        </w:rPr>
      </w:pPr>
      <w:r>
        <w:rPr>
          <w:rFonts w:cstheme="minorHAnsi"/>
        </w:rPr>
        <w:t>It is for all ages with the purpose of r</w:t>
      </w:r>
      <w:r w:rsidR="005D7F96" w:rsidRPr="005D7F96">
        <w:rPr>
          <w:rFonts w:cstheme="minorHAnsi"/>
        </w:rPr>
        <w:t>eachin</w:t>
      </w:r>
      <w:r w:rsidR="00BE05D2">
        <w:rPr>
          <w:rFonts w:cstheme="minorHAnsi"/>
        </w:rPr>
        <w:t xml:space="preserve">g out to the lonely, bereaved, </w:t>
      </w:r>
      <w:r w:rsidR="005D7F96" w:rsidRPr="005D7F96">
        <w:rPr>
          <w:rFonts w:cstheme="minorHAnsi"/>
        </w:rPr>
        <w:t>mental health and elderly.</w:t>
      </w:r>
    </w:p>
    <w:tbl>
      <w:tblPr>
        <w:tblStyle w:val="TableGrid"/>
        <w:tblW w:w="10065" w:type="dxa"/>
        <w:tblInd w:w="-318" w:type="dxa"/>
        <w:tblLayout w:type="fixed"/>
        <w:tblLook w:val="04A0" w:firstRow="1" w:lastRow="0" w:firstColumn="1" w:lastColumn="0" w:noHBand="0" w:noVBand="1"/>
      </w:tblPr>
      <w:tblGrid>
        <w:gridCol w:w="5836"/>
        <w:gridCol w:w="686"/>
        <w:gridCol w:w="625"/>
        <w:gridCol w:w="650"/>
        <w:gridCol w:w="709"/>
        <w:gridCol w:w="709"/>
        <w:gridCol w:w="850"/>
      </w:tblGrid>
      <w:tr w:rsidR="00980AA2" w:rsidRPr="005D7F96" w:rsidTr="00474CD0">
        <w:trPr>
          <w:trHeight w:val="584"/>
        </w:trPr>
        <w:tc>
          <w:tcPr>
            <w:tcW w:w="5836" w:type="dxa"/>
          </w:tcPr>
          <w:p w:rsidR="00980AA2" w:rsidRDefault="00980AA2" w:rsidP="006F3CD5">
            <w:pPr>
              <w:ind w:left="-284"/>
              <w:jc w:val="right"/>
              <w:rPr>
                <w:rFonts w:cstheme="minorHAnsi"/>
                <w:b/>
              </w:rPr>
            </w:pPr>
          </w:p>
        </w:tc>
        <w:tc>
          <w:tcPr>
            <w:tcW w:w="4229" w:type="dxa"/>
            <w:gridSpan w:val="6"/>
          </w:tcPr>
          <w:p w:rsidR="00980AA2" w:rsidRDefault="00980AA2" w:rsidP="00980AA2">
            <w:pPr>
              <w:tabs>
                <w:tab w:val="left" w:pos="1155"/>
              </w:tabs>
              <w:ind w:left="-284"/>
              <w:jc w:val="both"/>
              <w:rPr>
                <w:rFonts w:cstheme="minorHAnsi"/>
              </w:rPr>
            </w:pPr>
            <w:r>
              <w:rPr>
                <w:rFonts w:cstheme="minorHAnsi"/>
              </w:rPr>
              <w:tab/>
            </w:r>
          </w:p>
          <w:p w:rsidR="00980AA2" w:rsidRDefault="00980AA2" w:rsidP="00980AA2">
            <w:pPr>
              <w:tabs>
                <w:tab w:val="left" w:pos="1155"/>
              </w:tabs>
              <w:ind w:left="-284"/>
              <w:jc w:val="center"/>
              <w:rPr>
                <w:rFonts w:cstheme="minorHAnsi"/>
              </w:rPr>
            </w:pPr>
            <w:r>
              <w:rPr>
                <w:rFonts w:cstheme="minorHAnsi"/>
              </w:rPr>
              <w:t>Responses in %</w:t>
            </w:r>
          </w:p>
          <w:p w:rsidR="00980AA2" w:rsidRDefault="00980AA2" w:rsidP="00980AA2">
            <w:pPr>
              <w:tabs>
                <w:tab w:val="left" w:pos="1155"/>
              </w:tabs>
              <w:ind w:left="-284"/>
              <w:jc w:val="center"/>
              <w:rPr>
                <w:rFonts w:cstheme="minorHAnsi"/>
              </w:rPr>
            </w:pPr>
          </w:p>
        </w:tc>
      </w:tr>
      <w:tr w:rsidR="00DB7E5F" w:rsidRPr="005D7F96" w:rsidTr="00DB7E5F">
        <w:trPr>
          <w:trHeight w:val="584"/>
        </w:trPr>
        <w:tc>
          <w:tcPr>
            <w:tcW w:w="5836" w:type="dxa"/>
          </w:tcPr>
          <w:p w:rsidR="00DB7E5F" w:rsidRDefault="00DB7E5F" w:rsidP="006F3CD5">
            <w:pPr>
              <w:ind w:left="-284"/>
              <w:jc w:val="right"/>
              <w:rPr>
                <w:rFonts w:cstheme="minorHAnsi"/>
                <w:b/>
              </w:rPr>
            </w:pPr>
          </w:p>
          <w:p w:rsidR="00DB7E5F" w:rsidRPr="0096385B" w:rsidRDefault="00DB7E5F" w:rsidP="0096385B">
            <w:pPr>
              <w:pStyle w:val="NoSpacing"/>
              <w:rPr>
                <w:b/>
              </w:rPr>
            </w:pPr>
            <w:r w:rsidRPr="0096385B">
              <w:rPr>
                <w:b/>
              </w:rPr>
              <w:t xml:space="preserve">Are you aware of </w:t>
            </w:r>
            <w:r>
              <w:rPr>
                <w:b/>
              </w:rPr>
              <w:t>Tanners Café?</w:t>
            </w:r>
          </w:p>
          <w:p w:rsidR="00DB7E5F" w:rsidRPr="005D7F96" w:rsidRDefault="00DB7E5F" w:rsidP="006F3CD5">
            <w:pPr>
              <w:ind w:left="-284"/>
              <w:jc w:val="center"/>
              <w:rPr>
                <w:rFonts w:cstheme="minorHAnsi"/>
                <w:b/>
              </w:rPr>
            </w:pPr>
          </w:p>
        </w:tc>
        <w:tc>
          <w:tcPr>
            <w:tcW w:w="686" w:type="dxa"/>
          </w:tcPr>
          <w:p w:rsidR="00DB7E5F" w:rsidRPr="00734971" w:rsidRDefault="00DB7E5F" w:rsidP="006F3CD5">
            <w:pPr>
              <w:ind w:left="-284"/>
              <w:jc w:val="center"/>
              <w:rPr>
                <w:rFonts w:cstheme="minorHAnsi"/>
                <w:b/>
              </w:rPr>
            </w:pPr>
          </w:p>
          <w:p w:rsidR="00DB7E5F" w:rsidRPr="00734971" w:rsidRDefault="00DB7E5F" w:rsidP="006F3CD5">
            <w:pPr>
              <w:ind w:left="-284"/>
              <w:jc w:val="center"/>
              <w:rPr>
                <w:rFonts w:cstheme="minorHAnsi"/>
                <w:b/>
              </w:rPr>
            </w:pPr>
            <w:r w:rsidRPr="00734971">
              <w:rPr>
                <w:rFonts w:cstheme="minorHAnsi"/>
                <w:b/>
              </w:rPr>
              <w:t>Yes</w:t>
            </w:r>
          </w:p>
        </w:tc>
        <w:tc>
          <w:tcPr>
            <w:tcW w:w="625" w:type="dxa"/>
          </w:tcPr>
          <w:p w:rsidR="00DB7E5F" w:rsidRDefault="00DB7E5F" w:rsidP="006F3CD5">
            <w:pPr>
              <w:ind w:left="-284"/>
              <w:jc w:val="center"/>
              <w:rPr>
                <w:rFonts w:cstheme="minorHAnsi"/>
              </w:rPr>
            </w:pPr>
          </w:p>
          <w:p w:rsidR="00DB7E5F" w:rsidRPr="00DB7E5F" w:rsidRDefault="00DB7E5F" w:rsidP="00DB7E5F">
            <w:pPr>
              <w:rPr>
                <w:rFonts w:cstheme="minorHAnsi"/>
              </w:rPr>
            </w:pPr>
            <w:r>
              <w:rPr>
                <w:rFonts w:cstheme="minorHAnsi"/>
              </w:rPr>
              <w:t>44%</w:t>
            </w:r>
          </w:p>
        </w:tc>
        <w:tc>
          <w:tcPr>
            <w:tcW w:w="650" w:type="dxa"/>
          </w:tcPr>
          <w:p w:rsidR="00DB7E5F" w:rsidRPr="00734971" w:rsidRDefault="00DB7E5F" w:rsidP="006F3CD5">
            <w:pPr>
              <w:ind w:left="-284"/>
              <w:jc w:val="center"/>
              <w:rPr>
                <w:rFonts w:cstheme="minorHAnsi"/>
                <w:b/>
              </w:rPr>
            </w:pPr>
          </w:p>
          <w:p w:rsidR="00DB7E5F" w:rsidRPr="00734971" w:rsidRDefault="00DB7E5F" w:rsidP="006F3CD5">
            <w:pPr>
              <w:ind w:left="-284"/>
              <w:jc w:val="center"/>
              <w:rPr>
                <w:rFonts w:cstheme="minorHAnsi"/>
                <w:b/>
              </w:rPr>
            </w:pPr>
            <w:r w:rsidRPr="00734971">
              <w:rPr>
                <w:rFonts w:cstheme="minorHAnsi"/>
                <w:b/>
              </w:rPr>
              <w:t>No</w:t>
            </w:r>
          </w:p>
        </w:tc>
        <w:tc>
          <w:tcPr>
            <w:tcW w:w="709" w:type="dxa"/>
          </w:tcPr>
          <w:p w:rsidR="00DB7E5F" w:rsidRDefault="00DB7E5F" w:rsidP="006F3CD5">
            <w:pPr>
              <w:ind w:left="-284"/>
              <w:jc w:val="both"/>
              <w:rPr>
                <w:rFonts w:cstheme="minorHAnsi"/>
              </w:rPr>
            </w:pPr>
          </w:p>
          <w:p w:rsidR="00DB7E5F" w:rsidRPr="00DB7E5F" w:rsidRDefault="00DB7E5F" w:rsidP="00DB7E5F">
            <w:pPr>
              <w:rPr>
                <w:rFonts w:cstheme="minorHAnsi"/>
              </w:rPr>
            </w:pPr>
            <w:r>
              <w:rPr>
                <w:rFonts w:cstheme="minorHAnsi"/>
              </w:rPr>
              <w:t>56%</w:t>
            </w:r>
          </w:p>
        </w:tc>
        <w:tc>
          <w:tcPr>
            <w:tcW w:w="709" w:type="dxa"/>
          </w:tcPr>
          <w:p w:rsidR="00DB7E5F" w:rsidRDefault="00DB7E5F" w:rsidP="006F3CD5">
            <w:pPr>
              <w:ind w:left="-284"/>
              <w:jc w:val="both"/>
              <w:rPr>
                <w:rFonts w:cstheme="minorHAnsi"/>
              </w:rPr>
            </w:pPr>
          </w:p>
          <w:p w:rsidR="00DB7E5F" w:rsidRPr="00DB7E5F" w:rsidRDefault="00DB7E5F" w:rsidP="00DB7E5F">
            <w:pPr>
              <w:rPr>
                <w:rFonts w:cstheme="minorHAnsi"/>
              </w:rPr>
            </w:pPr>
            <w:r>
              <w:rPr>
                <w:rFonts w:cstheme="minorHAnsi"/>
              </w:rPr>
              <w:t>N/A</w:t>
            </w:r>
          </w:p>
        </w:tc>
        <w:tc>
          <w:tcPr>
            <w:tcW w:w="850" w:type="dxa"/>
          </w:tcPr>
          <w:p w:rsidR="00DB7E5F" w:rsidRDefault="00DB7E5F" w:rsidP="006F3CD5">
            <w:pPr>
              <w:ind w:left="-284"/>
              <w:jc w:val="both"/>
              <w:rPr>
                <w:rFonts w:cstheme="minorHAnsi"/>
              </w:rPr>
            </w:pPr>
          </w:p>
          <w:p w:rsidR="00DB7E5F" w:rsidRPr="00DB7E5F" w:rsidRDefault="00DB7E5F" w:rsidP="00DB7E5F">
            <w:pPr>
              <w:rPr>
                <w:rFonts w:cstheme="minorHAnsi"/>
              </w:rPr>
            </w:pPr>
            <w:r>
              <w:rPr>
                <w:rFonts w:cstheme="minorHAnsi"/>
              </w:rPr>
              <w:t>0%</w:t>
            </w:r>
          </w:p>
        </w:tc>
      </w:tr>
      <w:tr w:rsidR="00DB7E5F" w:rsidRPr="005D7F96" w:rsidTr="00DB7E5F">
        <w:trPr>
          <w:trHeight w:val="584"/>
        </w:trPr>
        <w:tc>
          <w:tcPr>
            <w:tcW w:w="5836" w:type="dxa"/>
          </w:tcPr>
          <w:p w:rsidR="00DB7E5F" w:rsidRPr="00734971" w:rsidRDefault="00DB7E5F" w:rsidP="006F3CD5">
            <w:pPr>
              <w:ind w:left="-284"/>
              <w:jc w:val="right"/>
              <w:rPr>
                <w:rFonts w:cstheme="minorHAnsi"/>
                <w:b/>
              </w:rPr>
            </w:pPr>
          </w:p>
          <w:p w:rsidR="00DB7E5F" w:rsidRPr="00734971" w:rsidRDefault="00DB7E5F" w:rsidP="0096385B">
            <w:pPr>
              <w:pStyle w:val="NoSpacing"/>
              <w:rPr>
                <w:b/>
              </w:rPr>
            </w:pPr>
            <w:r w:rsidRPr="00734971">
              <w:rPr>
                <w:b/>
              </w:rPr>
              <w:t>Now that you are aware that Tanners Cafe exists. Would it be something you are</w:t>
            </w:r>
            <w:r>
              <w:rPr>
                <w:b/>
              </w:rPr>
              <w:t xml:space="preserve"> now</w:t>
            </w:r>
            <w:r w:rsidRPr="00734971">
              <w:rPr>
                <w:b/>
              </w:rPr>
              <w:t xml:space="preserve"> interested in?</w:t>
            </w:r>
          </w:p>
          <w:p w:rsidR="00DB7E5F" w:rsidRPr="00734971" w:rsidRDefault="00DB7E5F" w:rsidP="0096385B">
            <w:pPr>
              <w:ind w:left="-284"/>
              <w:jc w:val="center"/>
              <w:rPr>
                <w:rFonts w:cstheme="minorHAnsi"/>
                <w:b/>
              </w:rPr>
            </w:pPr>
          </w:p>
        </w:tc>
        <w:tc>
          <w:tcPr>
            <w:tcW w:w="686" w:type="dxa"/>
          </w:tcPr>
          <w:p w:rsidR="00DB7E5F" w:rsidRPr="00734971" w:rsidRDefault="00DB7E5F" w:rsidP="006F3CD5">
            <w:pPr>
              <w:ind w:left="-284"/>
              <w:jc w:val="center"/>
              <w:rPr>
                <w:rFonts w:cstheme="minorHAnsi"/>
                <w:b/>
              </w:rPr>
            </w:pPr>
          </w:p>
          <w:p w:rsidR="00980AA2" w:rsidRDefault="00980AA2" w:rsidP="006F3CD5">
            <w:pPr>
              <w:ind w:left="-284"/>
              <w:jc w:val="center"/>
              <w:rPr>
                <w:rFonts w:cstheme="minorHAnsi"/>
                <w:b/>
              </w:rPr>
            </w:pPr>
          </w:p>
          <w:p w:rsidR="00DB7E5F" w:rsidRPr="00734971" w:rsidRDefault="00DB7E5F" w:rsidP="006F3CD5">
            <w:pPr>
              <w:ind w:left="-284"/>
              <w:jc w:val="center"/>
              <w:rPr>
                <w:rFonts w:cstheme="minorHAnsi"/>
                <w:b/>
              </w:rPr>
            </w:pPr>
            <w:r w:rsidRPr="00734971">
              <w:rPr>
                <w:rFonts w:cstheme="minorHAnsi"/>
                <w:b/>
              </w:rPr>
              <w:t>Yes</w:t>
            </w:r>
          </w:p>
        </w:tc>
        <w:tc>
          <w:tcPr>
            <w:tcW w:w="625" w:type="dxa"/>
          </w:tcPr>
          <w:p w:rsidR="00DB7E5F" w:rsidRDefault="00DB7E5F" w:rsidP="006F3CD5">
            <w:pPr>
              <w:ind w:left="-284"/>
              <w:jc w:val="center"/>
              <w:rPr>
                <w:rFonts w:cstheme="minorHAnsi"/>
              </w:rPr>
            </w:pPr>
          </w:p>
          <w:p w:rsidR="00DB7E5F" w:rsidRDefault="00DB7E5F" w:rsidP="00DB7E5F">
            <w:pPr>
              <w:rPr>
                <w:rFonts w:cstheme="minorHAnsi"/>
              </w:rPr>
            </w:pPr>
          </w:p>
          <w:p w:rsidR="00DB7E5F" w:rsidRPr="00DB7E5F" w:rsidRDefault="00DB7E5F" w:rsidP="00DB7E5F">
            <w:pPr>
              <w:rPr>
                <w:rFonts w:cstheme="minorHAnsi"/>
              </w:rPr>
            </w:pPr>
            <w:r>
              <w:rPr>
                <w:rFonts w:cstheme="minorHAnsi"/>
              </w:rPr>
              <w:t>11%</w:t>
            </w:r>
          </w:p>
        </w:tc>
        <w:tc>
          <w:tcPr>
            <w:tcW w:w="650" w:type="dxa"/>
          </w:tcPr>
          <w:p w:rsidR="00DB7E5F" w:rsidRPr="00734971" w:rsidRDefault="00DB7E5F" w:rsidP="006F3CD5">
            <w:pPr>
              <w:ind w:left="-284"/>
              <w:jc w:val="center"/>
              <w:rPr>
                <w:rFonts w:cstheme="minorHAnsi"/>
                <w:b/>
              </w:rPr>
            </w:pPr>
          </w:p>
          <w:p w:rsidR="00980AA2" w:rsidRDefault="00980AA2" w:rsidP="006F3CD5">
            <w:pPr>
              <w:ind w:left="-284"/>
              <w:jc w:val="center"/>
              <w:rPr>
                <w:rFonts w:cstheme="minorHAnsi"/>
                <w:b/>
              </w:rPr>
            </w:pPr>
          </w:p>
          <w:p w:rsidR="00DB7E5F" w:rsidRPr="00734971" w:rsidRDefault="00DB7E5F" w:rsidP="006F3CD5">
            <w:pPr>
              <w:ind w:left="-284"/>
              <w:jc w:val="center"/>
              <w:rPr>
                <w:rFonts w:cstheme="minorHAnsi"/>
                <w:b/>
              </w:rPr>
            </w:pPr>
            <w:r w:rsidRPr="00734971">
              <w:rPr>
                <w:rFonts w:cstheme="minorHAnsi"/>
                <w:b/>
              </w:rPr>
              <w:t>No</w:t>
            </w:r>
          </w:p>
        </w:tc>
        <w:tc>
          <w:tcPr>
            <w:tcW w:w="709" w:type="dxa"/>
          </w:tcPr>
          <w:p w:rsidR="00DB7E5F" w:rsidRDefault="00DB7E5F" w:rsidP="006F3CD5">
            <w:pPr>
              <w:ind w:left="-284"/>
              <w:jc w:val="both"/>
              <w:rPr>
                <w:rFonts w:cstheme="minorHAnsi"/>
              </w:rPr>
            </w:pPr>
          </w:p>
          <w:p w:rsidR="00DB7E5F" w:rsidRDefault="00DB7E5F" w:rsidP="00DB7E5F">
            <w:pPr>
              <w:rPr>
                <w:rFonts w:cstheme="minorHAnsi"/>
              </w:rPr>
            </w:pPr>
          </w:p>
          <w:p w:rsidR="00DB7E5F" w:rsidRPr="00DB7E5F" w:rsidRDefault="00DB7E5F" w:rsidP="00DB7E5F">
            <w:pPr>
              <w:rPr>
                <w:rFonts w:cstheme="minorHAnsi"/>
              </w:rPr>
            </w:pPr>
            <w:r>
              <w:rPr>
                <w:rFonts w:cstheme="minorHAnsi"/>
              </w:rPr>
              <w:t>89%</w:t>
            </w:r>
          </w:p>
        </w:tc>
        <w:tc>
          <w:tcPr>
            <w:tcW w:w="709" w:type="dxa"/>
          </w:tcPr>
          <w:p w:rsidR="00DB7E5F" w:rsidRDefault="00DB7E5F" w:rsidP="006F3CD5">
            <w:pPr>
              <w:ind w:left="-284"/>
              <w:jc w:val="both"/>
              <w:rPr>
                <w:rFonts w:cstheme="minorHAnsi"/>
              </w:rPr>
            </w:pPr>
          </w:p>
          <w:p w:rsidR="00DB7E5F" w:rsidRDefault="00DB7E5F" w:rsidP="00DB7E5F">
            <w:pPr>
              <w:rPr>
                <w:rFonts w:cstheme="minorHAnsi"/>
              </w:rPr>
            </w:pPr>
          </w:p>
          <w:p w:rsidR="00DB7E5F" w:rsidRPr="00DB7E5F" w:rsidRDefault="00DB7E5F" w:rsidP="00DB7E5F">
            <w:pPr>
              <w:rPr>
                <w:rFonts w:cstheme="minorHAnsi"/>
              </w:rPr>
            </w:pPr>
            <w:r>
              <w:rPr>
                <w:rFonts w:cstheme="minorHAnsi"/>
              </w:rPr>
              <w:t>N/A</w:t>
            </w:r>
          </w:p>
        </w:tc>
        <w:tc>
          <w:tcPr>
            <w:tcW w:w="850" w:type="dxa"/>
          </w:tcPr>
          <w:p w:rsidR="00DB7E5F" w:rsidRDefault="00DB7E5F" w:rsidP="006F3CD5">
            <w:pPr>
              <w:ind w:left="-284"/>
              <w:jc w:val="both"/>
              <w:rPr>
                <w:rFonts w:cstheme="minorHAnsi"/>
              </w:rPr>
            </w:pPr>
          </w:p>
          <w:p w:rsidR="00DB7E5F" w:rsidRDefault="00DB7E5F" w:rsidP="00DB7E5F">
            <w:pPr>
              <w:rPr>
                <w:rFonts w:cstheme="minorHAnsi"/>
              </w:rPr>
            </w:pPr>
          </w:p>
          <w:p w:rsidR="00DB7E5F" w:rsidRPr="00DB7E5F" w:rsidRDefault="00DB7E5F" w:rsidP="00DB7E5F">
            <w:pPr>
              <w:rPr>
                <w:rFonts w:cstheme="minorHAnsi"/>
              </w:rPr>
            </w:pPr>
            <w:r>
              <w:rPr>
                <w:rFonts w:cstheme="minorHAnsi"/>
              </w:rPr>
              <w:t>0%</w:t>
            </w:r>
          </w:p>
        </w:tc>
      </w:tr>
      <w:tr w:rsidR="00DB7E5F" w:rsidRPr="005D7F96" w:rsidTr="00DB7E5F">
        <w:trPr>
          <w:trHeight w:val="584"/>
        </w:trPr>
        <w:tc>
          <w:tcPr>
            <w:tcW w:w="5836" w:type="dxa"/>
          </w:tcPr>
          <w:p w:rsidR="00DB7E5F" w:rsidRPr="00734971" w:rsidRDefault="00DB7E5F" w:rsidP="00734971">
            <w:pPr>
              <w:ind w:left="-284"/>
              <w:jc w:val="right"/>
              <w:rPr>
                <w:rFonts w:cstheme="minorHAnsi"/>
                <w:b/>
              </w:rPr>
            </w:pPr>
          </w:p>
          <w:p w:rsidR="00DB7E5F" w:rsidRPr="00734971" w:rsidRDefault="00DB7E5F" w:rsidP="00734971">
            <w:pPr>
              <w:pStyle w:val="NoSpacing"/>
              <w:rPr>
                <w:b/>
              </w:rPr>
            </w:pPr>
            <w:r w:rsidRPr="00734971">
              <w:rPr>
                <w:b/>
              </w:rPr>
              <w:t xml:space="preserve">If you are </w:t>
            </w:r>
            <w:r>
              <w:rPr>
                <w:b/>
              </w:rPr>
              <w:t xml:space="preserve">already </w:t>
            </w:r>
            <w:r w:rsidRPr="00734971">
              <w:rPr>
                <w:b/>
              </w:rPr>
              <w:t>going to the café, do you feel that you have benefitted from using this provision?</w:t>
            </w:r>
          </w:p>
          <w:p w:rsidR="00DB7E5F" w:rsidRPr="00734971" w:rsidRDefault="00DB7E5F" w:rsidP="00734971">
            <w:pPr>
              <w:ind w:left="-284"/>
              <w:jc w:val="right"/>
              <w:rPr>
                <w:rFonts w:cstheme="minorHAnsi"/>
                <w:b/>
              </w:rPr>
            </w:pPr>
            <w:r w:rsidRPr="00734971">
              <w:rPr>
                <w:rFonts w:cstheme="minorHAnsi"/>
                <w:b/>
              </w:rPr>
              <w:tab/>
            </w:r>
          </w:p>
        </w:tc>
        <w:tc>
          <w:tcPr>
            <w:tcW w:w="686" w:type="dxa"/>
          </w:tcPr>
          <w:p w:rsidR="00DB7E5F" w:rsidRPr="00734971" w:rsidRDefault="00DB7E5F" w:rsidP="006F3CD5">
            <w:pPr>
              <w:ind w:left="-284"/>
              <w:jc w:val="center"/>
              <w:rPr>
                <w:rFonts w:cstheme="minorHAnsi"/>
                <w:b/>
              </w:rPr>
            </w:pPr>
          </w:p>
          <w:p w:rsidR="00DB7E5F" w:rsidRPr="00734971" w:rsidRDefault="00DB7E5F" w:rsidP="006F3CD5">
            <w:pPr>
              <w:ind w:left="-284"/>
              <w:jc w:val="center"/>
              <w:rPr>
                <w:rFonts w:cstheme="minorHAnsi"/>
                <w:b/>
              </w:rPr>
            </w:pPr>
            <w:r w:rsidRPr="00734971">
              <w:rPr>
                <w:rFonts w:cstheme="minorHAnsi"/>
                <w:b/>
              </w:rPr>
              <w:t>Yes</w:t>
            </w:r>
          </w:p>
        </w:tc>
        <w:tc>
          <w:tcPr>
            <w:tcW w:w="625" w:type="dxa"/>
          </w:tcPr>
          <w:p w:rsidR="00DB7E5F" w:rsidRDefault="00DB7E5F" w:rsidP="006F3CD5">
            <w:pPr>
              <w:ind w:left="-284"/>
              <w:jc w:val="center"/>
              <w:rPr>
                <w:rFonts w:cstheme="minorHAnsi"/>
              </w:rPr>
            </w:pPr>
          </w:p>
          <w:p w:rsidR="00DB7E5F" w:rsidRPr="00DB7E5F" w:rsidRDefault="00DB7E5F" w:rsidP="00DB7E5F">
            <w:pPr>
              <w:rPr>
                <w:rFonts w:cstheme="minorHAnsi"/>
              </w:rPr>
            </w:pPr>
            <w:r>
              <w:rPr>
                <w:rFonts w:cstheme="minorHAnsi"/>
              </w:rPr>
              <w:t>0%</w:t>
            </w:r>
          </w:p>
        </w:tc>
        <w:tc>
          <w:tcPr>
            <w:tcW w:w="650" w:type="dxa"/>
          </w:tcPr>
          <w:p w:rsidR="00DB7E5F" w:rsidRPr="00734971" w:rsidRDefault="00DB7E5F" w:rsidP="006F3CD5">
            <w:pPr>
              <w:ind w:left="-284"/>
              <w:jc w:val="center"/>
              <w:rPr>
                <w:rFonts w:cstheme="minorHAnsi"/>
                <w:b/>
              </w:rPr>
            </w:pPr>
          </w:p>
          <w:p w:rsidR="00DB7E5F" w:rsidRPr="00734971" w:rsidRDefault="00DB7E5F" w:rsidP="006F3CD5">
            <w:pPr>
              <w:ind w:left="-284"/>
              <w:jc w:val="center"/>
              <w:rPr>
                <w:rFonts w:cstheme="minorHAnsi"/>
                <w:b/>
              </w:rPr>
            </w:pPr>
            <w:r w:rsidRPr="00734971">
              <w:rPr>
                <w:rFonts w:cstheme="minorHAnsi"/>
                <w:b/>
              </w:rPr>
              <w:t>No</w:t>
            </w:r>
          </w:p>
        </w:tc>
        <w:tc>
          <w:tcPr>
            <w:tcW w:w="709" w:type="dxa"/>
          </w:tcPr>
          <w:p w:rsidR="00DB7E5F" w:rsidRDefault="00DB7E5F" w:rsidP="006F3CD5">
            <w:pPr>
              <w:ind w:left="-284"/>
              <w:jc w:val="both"/>
              <w:rPr>
                <w:rFonts w:cstheme="minorHAnsi"/>
              </w:rPr>
            </w:pPr>
          </w:p>
          <w:p w:rsidR="00DB7E5F" w:rsidRPr="00DB7E5F" w:rsidRDefault="00DB7E5F" w:rsidP="00DB7E5F">
            <w:pPr>
              <w:rPr>
                <w:rFonts w:cstheme="minorHAnsi"/>
              </w:rPr>
            </w:pPr>
            <w:r>
              <w:rPr>
                <w:rFonts w:cstheme="minorHAnsi"/>
              </w:rPr>
              <w:t>22%</w:t>
            </w:r>
          </w:p>
        </w:tc>
        <w:tc>
          <w:tcPr>
            <w:tcW w:w="709" w:type="dxa"/>
          </w:tcPr>
          <w:p w:rsidR="00DB7E5F" w:rsidRDefault="00DB7E5F" w:rsidP="006F3CD5">
            <w:pPr>
              <w:ind w:left="-284"/>
              <w:jc w:val="both"/>
              <w:rPr>
                <w:rFonts w:cstheme="minorHAnsi"/>
              </w:rPr>
            </w:pPr>
          </w:p>
          <w:p w:rsidR="00DB7E5F" w:rsidRPr="00DB7E5F" w:rsidRDefault="00DB7E5F" w:rsidP="00DB7E5F">
            <w:pPr>
              <w:rPr>
                <w:rFonts w:cstheme="minorHAnsi"/>
              </w:rPr>
            </w:pPr>
            <w:r>
              <w:rPr>
                <w:rFonts w:cstheme="minorHAnsi"/>
              </w:rPr>
              <w:t>N/A</w:t>
            </w:r>
          </w:p>
        </w:tc>
        <w:tc>
          <w:tcPr>
            <w:tcW w:w="850" w:type="dxa"/>
          </w:tcPr>
          <w:p w:rsidR="00DB7E5F" w:rsidRDefault="00DB7E5F" w:rsidP="006F3CD5">
            <w:pPr>
              <w:ind w:left="-284"/>
              <w:jc w:val="both"/>
              <w:rPr>
                <w:rFonts w:cstheme="minorHAnsi"/>
              </w:rPr>
            </w:pPr>
          </w:p>
          <w:p w:rsidR="00DB7E5F" w:rsidRDefault="00DB7E5F" w:rsidP="00DB7E5F">
            <w:pPr>
              <w:rPr>
                <w:rFonts w:cstheme="minorHAnsi"/>
              </w:rPr>
            </w:pPr>
            <w:r>
              <w:rPr>
                <w:rFonts w:cstheme="minorHAnsi"/>
              </w:rPr>
              <w:t>11%</w:t>
            </w:r>
          </w:p>
          <w:p w:rsidR="00DB7E5F" w:rsidRPr="00DB7E5F" w:rsidRDefault="00DB7E5F" w:rsidP="00DB7E5F">
            <w:pPr>
              <w:rPr>
                <w:rFonts w:cstheme="minorHAnsi"/>
              </w:rPr>
            </w:pPr>
            <w:r>
              <w:rPr>
                <w:rFonts w:cstheme="minorHAnsi"/>
              </w:rPr>
              <w:t>56</w:t>
            </w:r>
            <w:r w:rsidR="0037085D">
              <w:rPr>
                <w:rFonts w:cstheme="minorHAnsi"/>
              </w:rPr>
              <w:t>%</w:t>
            </w:r>
            <w:r>
              <w:rPr>
                <w:rFonts w:cstheme="minorHAnsi"/>
              </w:rPr>
              <w:t>N/R</w:t>
            </w:r>
          </w:p>
        </w:tc>
      </w:tr>
    </w:tbl>
    <w:p w:rsidR="005D7F96" w:rsidRPr="005D7F96" w:rsidRDefault="005D7F96" w:rsidP="005D7F96">
      <w:pPr>
        <w:ind w:left="-284"/>
        <w:jc w:val="both"/>
        <w:rPr>
          <w:rFonts w:cstheme="minorHAnsi"/>
        </w:rPr>
      </w:pPr>
    </w:p>
    <w:p w:rsidR="005D7F96" w:rsidRPr="00D27F66" w:rsidRDefault="00734971" w:rsidP="00D27F66">
      <w:pPr>
        <w:ind w:left="-426"/>
        <w:jc w:val="both"/>
        <w:rPr>
          <w:rFonts w:cstheme="minorHAnsi"/>
          <w:b/>
          <w:bCs/>
          <w:sz w:val="24"/>
          <w:szCs w:val="24"/>
        </w:rPr>
      </w:pPr>
      <w:r w:rsidRPr="00D27F66">
        <w:rPr>
          <w:rFonts w:cstheme="minorHAnsi"/>
          <w:b/>
          <w:bCs/>
          <w:sz w:val="24"/>
          <w:szCs w:val="24"/>
        </w:rPr>
        <w:t xml:space="preserve">3. </w:t>
      </w:r>
      <w:proofErr w:type="spellStart"/>
      <w:r w:rsidRPr="00D27F66">
        <w:rPr>
          <w:rFonts w:cstheme="minorHAnsi"/>
          <w:b/>
          <w:bCs/>
          <w:sz w:val="24"/>
          <w:szCs w:val="24"/>
        </w:rPr>
        <w:t>Dossett</w:t>
      </w:r>
      <w:proofErr w:type="spellEnd"/>
      <w:r w:rsidR="005D7F96" w:rsidRPr="00D27F66">
        <w:rPr>
          <w:rFonts w:cstheme="minorHAnsi"/>
          <w:b/>
          <w:bCs/>
          <w:sz w:val="24"/>
          <w:szCs w:val="24"/>
        </w:rPr>
        <w:t xml:space="preserve"> Boxes</w:t>
      </w:r>
    </w:p>
    <w:p w:rsidR="005D7F96" w:rsidRPr="005D7F96" w:rsidRDefault="00734971" w:rsidP="00D27F66">
      <w:pPr>
        <w:jc w:val="both"/>
        <w:rPr>
          <w:lang w:val="en" w:eastAsia="en-GB"/>
        </w:rPr>
      </w:pPr>
      <w:r>
        <w:rPr>
          <w:noProof/>
          <w:color w:val="0000FF"/>
          <w:lang w:eastAsia="en-GB"/>
        </w:rPr>
        <w:drawing>
          <wp:anchor distT="0" distB="0" distL="114300" distR="114300" simplePos="0" relativeHeight="251658240" behindDoc="1" locked="0" layoutInCell="1" allowOverlap="1" wp14:anchorId="098E0843" wp14:editId="28DF970E">
            <wp:simplePos x="0" y="0"/>
            <wp:positionH relativeFrom="column">
              <wp:posOffset>0</wp:posOffset>
            </wp:positionH>
            <wp:positionV relativeFrom="paragraph">
              <wp:posOffset>2540</wp:posOffset>
            </wp:positionV>
            <wp:extent cx="1465580" cy="1190625"/>
            <wp:effectExtent l="0" t="0" r="1270" b="9525"/>
            <wp:wrapTight wrapText="bothSides">
              <wp:wrapPolygon edited="0">
                <wp:start x="0" y="0"/>
                <wp:lineTo x="0" y="21427"/>
                <wp:lineTo x="21338" y="21427"/>
                <wp:lineTo x="21338" y="0"/>
                <wp:lineTo x="0" y="0"/>
              </wp:wrapPolygon>
            </wp:wrapTight>
            <wp:docPr id="2" name="Picture 2" descr="Image result for dosette box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sette boxe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6558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A78">
        <w:rPr>
          <w:lang w:val="en" w:eastAsia="en-GB"/>
        </w:rPr>
        <w:t xml:space="preserve">A </w:t>
      </w:r>
      <w:proofErr w:type="spellStart"/>
      <w:r w:rsidR="00734A78">
        <w:rPr>
          <w:lang w:val="en" w:eastAsia="en-GB"/>
        </w:rPr>
        <w:t>dossett</w:t>
      </w:r>
      <w:proofErr w:type="spellEnd"/>
      <w:r w:rsidR="005D7F96" w:rsidRPr="005D7F96">
        <w:rPr>
          <w:lang w:val="en" w:eastAsia="en-GB"/>
        </w:rPr>
        <w:t xml:space="preserve"> box is a disposal plastic system for arranging your weekly medicines.</w:t>
      </w:r>
    </w:p>
    <w:p w:rsidR="005D7F96" w:rsidRPr="005D7F96" w:rsidRDefault="005D7F96" w:rsidP="00D27F66">
      <w:pPr>
        <w:jc w:val="both"/>
        <w:rPr>
          <w:lang w:val="en" w:eastAsia="en-GB"/>
        </w:rPr>
      </w:pPr>
      <w:r w:rsidRPr="005D7F96">
        <w:rPr>
          <w:lang w:val="en" w:eastAsia="en-GB"/>
        </w:rPr>
        <w:t xml:space="preserve">At a glance you can see which pills to take, and when. It could be arranged in morning, afternoon and evening compartments, already filled by the </w:t>
      </w:r>
      <w:r w:rsidR="00734A78" w:rsidRPr="005D7F96">
        <w:rPr>
          <w:lang w:val="en" w:eastAsia="en-GB"/>
        </w:rPr>
        <w:t>dispenser</w:t>
      </w:r>
      <w:r w:rsidRPr="005D7F96">
        <w:rPr>
          <w:lang w:val="en" w:eastAsia="en-GB"/>
        </w:rPr>
        <w:t xml:space="preserve"> with your prescribed </w:t>
      </w:r>
      <w:r w:rsidR="00734A78">
        <w:rPr>
          <w:lang w:val="en" w:eastAsia="en-GB"/>
        </w:rPr>
        <w:t xml:space="preserve">tablets. The use of the </w:t>
      </w:r>
      <w:proofErr w:type="spellStart"/>
      <w:r w:rsidR="00734A78">
        <w:rPr>
          <w:lang w:val="en" w:eastAsia="en-GB"/>
        </w:rPr>
        <w:t>dossett</w:t>
      </w:r>
      <w:proofErr w:type="spellEnd"/>
      <w:r w:rsidRPr="005D7F96">
        <w:rPr>
          <w:lang w:val="en" w:eastAsia="en-GB"/>
        </w:rPr>
        <w:t xml:space="preserve"> system reduces the risk of mistakes considerably.</w:t>
      </w:r>
    </w:p>
    <w:p w:rsidR="005D7F96" w:rsidRPr="005D7F96" w:rsidRDefault="005D7F96" w:rsidP="00D27F66">
      <w:pPr>
        <w:jc w:val="both"/>
        <w:rPr>
          <w:lang w:val="en" w:eastAsia="en-GB"/>
        </w:rPr>
      </w:pPr>
      <w:r w:rsidRPr="005D7F96">
        <w:rPr>
          <w:lang w:val="en" w:eastAsia="en-GB"/>
        </w:rPr>
        <w:t xml:space="preserve">The benefits of a </w:t>
      </w:r>
      <w:proofErr w:type="spellStart"/>
      <w:r w:rsidRPr="005D7F96">
        <w:rPr>
          <w:lang w:val="en" w:eastAsia="en-GB"/>
        </w:rPr>
        <w:t>dossett</w:t>
      </w:r>
      <w:proofErr w:type="spellEnd"/>
      <w:r w:rsidRPr="005D7F96">
        <w:rPr>
          <w:lang w:val="en" w:eastAsia="en-GB"/>
        </w:rPr>
        <w:t xml:space="preserve"> box: </w:t>
      </w:r>
      <w:r w:rsidR="00734971">
        <w:rPr>
          <w:lang w:val="en" w:eastAsia="en-GB"/>
        </w:rPr>
        <w:t xml:space="preserve"> </w:t>
      </w:r>
      <w:r w:rsidRPr="005D7F96">
        <w:rPr>
          <w:lang w:val="en" w:eastAsia="en-GB"/>
        </w:rPr>
        <w:t xml:space="preserve">When taking medicines at different times of day it can be quite confusing to remember exactly what you are meant to be doing especially when medical care becomes complicated and your prescription requires multiple tablets to be taken several times throughout the day. </w:t>
      </w:r>
    </w:p>
    <w:p w:rsidR="005D7F96" w:rsidRDefault="00734A78" w:rsidP="00D27F66">
      <w:pPr>
        <w:jc w:val="both"/>
        <w:rPr>
          <w:lang w:val="en" w:eastAsia="en-GB"/>
        </w:rPr>
      </w:pPr>
      <w:r>
        <w:rPr>
          <w:lang w:val="en" w:eastAsia="en-GB"/>
        </w:rPr>
        <w:t xml:space="preserve">A </w:t>
      </w:r>
      <w:proofErr w:type="spellStart"/>
      <w:r>
        <w:rPr>
          <w:lang w:val="en" w:eastAsia="en-GB"/>
        </w:rPr>
        <w:t>dossett</w:t>
      </w:r>
      <w:proofErr w:type="spellEnd"/>
      <w:r w:rsidR="005D7F96" w:rsidRPr="005D7F96">
        <w:rPr>
          <w:lang w:val="en" w:eastAsia="en-GB"/>
        </w:rPr>
        <w:t xml:space="preserve"> box can provide r</w:t>
      </w:r>
      <w:r w:rsidR="00734971">
        <w:rPr>
          <w:lang w:val="en" w:eastAsia="en-GB"/>
        </w:rPr>
        <w:t xml:space="preserve">eassurance to you or your </w:t>
      </w:r>
      <w:proofErr w:type="spellStart"/>
      <w:r w:rsidR="00734971">
        <w:rPr>
          <w:lang w:val="en" w:eastAsia="en-GB"/>
        </w:rPr>
        <w:t>carer</w:t>
      </w:r>
      <w:proofErr w:type="spellEnd"/>
      <w:r w:rsidR="005D7F96" w:rsidRPr="005D7F96">
        <w:rPr>
          <w:lang w:val="en" w:eastAsia="en-GB"/>
        </w:rPr>
        <w:t xml:space="preserve"> that your medicines have been laid out pr</w:t>
      </w:r>
      <w:r w:rsidR="00734971">
        <w:rPr>
          <w:lang w:val="en" w:eastAsia="en-GB"/>
        </w:rPr>
        <w:t>operly and are taken correctly.</w:t>
      </w:r>
    </w:p>
    <w:p w:rsidR="005D7F96" w:rsidRPr="005D7F96" w:rsidRDefault="005D7F96" w:rsidP="00D27F66">
      <w:pPr>
        <w:spacing w:before="100" w:beforeAutospacing="1" w:after="100" w:afterAutospacing="1"/>
        <w:ind w:left="-284"/>
        <w:jc w:val="both"/>
        <w:rPr>
          <w:rFonts w:cstheme="minorHAnsi"/>
          <w:sz w:val="24"/>
          <w:szCs w:val="24"/>
          <w:lang w:val="en" w:eastAsia="en-GB"/>
        </w:rPr>
      </w:pPr>
    </w:p>
    <w:tbl>
      <w:tblPr>
        <w:tblStyle w:val="TableGrid"/>
        <w:tblW w:w="0" w:type="auto"/>
        <w:tblInd w:w="-318" w:type="dxa"/>
        <w:tblLayout w:type="fixed"/>
        <w:tblLook w:val="04A0" w:firstRow="1" w:lastRow="0" w:firstColumn="1" w:lastColumn="0" w:noHBand="0" w:noVBand="1"/>
      </w:tblPr>
      <w:tblGrid>
        <w:gridCol w:w="5671"/>
        <w:gridCol w:w="709"/>
        <w:gridCol w:w="709"/>
        <w:gridCol w:w="708"/>
        <w:gridCol w:w="709"/>
        <w:gridCol w:w="709"/>
        <w:gridCol w:w="709"/>
      </w:tblGrid>
      <w:tr w:rsidR="00980AA2" w:rsidRPr="005D7F96" w:rsidTr="00DE3F03">
        <w:trPr>
          <w:trHeight w:val="584"/>
        </w:trPr>
        <w:tc>
          <w:tcPr>
            <w:tcW w:w="5671" w:type="dxa"/>
          </w:tcPr>
          <w:p w:rsidR="00980AA2" w:rsidRPr="00D27F66" w:rsidRDefault="00980AA2" w:rsidP="00D27F66">
            <w:pPr>
              <w:pStyle w:val="NoSpacing"/>
              <w:rPr>
                <w:b/>
              </w:rPr>
            </w:pPr>
          </w:p>
        </w:tc>
        <w:tc>
          <w:tcPr>
            <w:tcW w:w="4253" w:type="dxa"/>
            <w:gridSpan w:val="6"/>
          </w:tcPr>
          <w:p w:rsidR="00980AA2" w:rsidRDefault="00980AA2" w:rsidP="00980AA2">
            <w:pPr>
              <w:tabs>
                <w:tab w:val="left" w:pos="1170"/>
              </w:tabs>
              <w:ind w:left="-284"/>
              <w:jc w:val="both"/>
              <w:rPr>
                <w:rFonts w:cstheme="minorHAnsi"/>
              </w:rPr>
            </w:pPr>
            <w:r>
              <w:rPr>
                <w:rFonts w:cstheme="minorHAnsi"/>
              </w:rPr>
              <w:tab/>
            </w:r>
          </w:p>
          <w:p w:rsidR="00980AA2" w:rsidRDefault="00980AA2" w:rsidP="00980AA2">
            <w:pPr>
              <w:tabs>
                <w:tab w:val="left" w:pos="1170"/>
              </w:tabs>
              <w:ind w:left="-284"/>
              <w:jc w:val="center"/>
              <w:rPr>
                <w:rFonts w:cstheme="minorHAnsi"/>
              </w:rPr>
            </w:pPr>
            <w:r>
              <w:rPr>
                <w:rFonts w:cstheme="minorHAnsi"/>
              </w:rPr>
              <w:t>Responses in %</w:t>
            </w:r>
          </w:p>
          <w:p w:rsidR="00980AA2" w:rsidRDefault="00980AA2" w:rsidP="00980AA2">
            <w:pPr>
              <w:tabs>
                <w:tab w:val="left" w:pos="1170"/>
              </w:tabs>
              <w:ind w:left="-284"/>
              <w:jc w:val="center"/>
              <w:rPr>
                <w:rFonts w:cstheme="minorHAnsi"/>
              </w:rPr>
            </w:pPr>
          </w:p>
        </w:tc>
      </w:tr>
      <w:tr w:rsidR="00DB7E5F" w:rsidRPr="005D7F96" w:rsidTr="00DB7E5F">
        <w:trPr>
          <w:trHeight w:val="584"/>
        </w:trPr>
        <w:tc>
          <w:tcPr>
            <w:tcW w:w="5671" w:type="dxa"/>
          </w:tcPr>
          <w:p w:rsidR="00DB7E5F" w:rsidRPr="00D27F66" w:rsidRDefault="00DB7E5F" w:rsidP="00D27F66">
            <w:pPr>
              <w:pStyle w:val="NoSpacing"/>
              <w:rPr>
                <w:b/>
              </w:rPr>
            </w:pPr>
          </w:p>
          <w:p w:rsidR="00DB7E5F" w:rsidRDefault="00DB7E5F" w:rsidP="00D27F66">
            <w:pPr>
              <w:pStyle w:val="NoSpacing"/>
              <w:rPr>
                <w:b/>
              </w:rPr>
            </w:pPr>
            <w:r w:rsidRPr="00D27F66">
              <w:rPr>
                <w:b/>
              </w:rPr>
              <w:t>Have you had experience of using this facility before elsewhere?</w:t>
            </w:r>
          </w:p>
          <w:p w:rsidR="00DB7E5F" w:rsidRPr="00D27F66" w:rsidRDefault="00DB7E5F" w:rsidP="00D27F66">
            <w:pPr>
              <w:pStyle w:val="NoSpacing"/>
              <w:rPr>
                <w:b/>
              </w:rPr>
            </w:pPr>
          </w:p>
        </w:tc>
        <w:tc>
          <w:tcPr>
            <w:tcW w:w="709" w:type="dxa"/>
          </w:tcPr>
          <w:p w:rsidR="00DB7E5F" w:rsidRPr="00734971" w:rsidRDefault="00DB7E5F" w:rsidP="005D7F96">
            <w:pPr>
              <w:ind w:left="-284"/>
              <w:jc w:val="center"/>
              <w:rPr>
                <w:rFonts w:cstheme="minorHAnsi"/>
                <w:b/>
              </w:rPr>
            </w:pPr>
          </w:p>
          <w:p w:rsidR="00980AA2" w:rsidRDefault="00980AA2" w:rsidP="005D7F96">
            <w:pPr>
              <w:ind w:left="-284"/>
              <w:jc w:val="center"/>
              <w:rPr>
                <w:rFonts w:cstheme="minorHAnsi"/>
                <w:b/>
              </w:rPr>
            </w:pPr>
          </w:p>
          <w:p w:rsidR="00DB7E5F" w:rsidRPr="00734971" w:rsidRDefault="00DB7E5F" w:rsidP="005D7F96">
            <w:pPr>
              <w:ind w:left="-284"/>
              <w:jc w:val="center"/>
              <w:rPr>
                <w:rFonts w:cstheme="minorHAnsi"/>
                <w:b/>
              </w:rPr>
            </w:pPr>
            <w:r w:rsidRPr="00734971">
              <w:rPr>
                <w:rFonts w:cstheme="minorHAnsi"/>
                <w:b/>
              </w:rPr>
              <w:t>Yes</w:t>
            </w:r>
          </w:p>
        </w:tc>
        <w:tc>
          <w:tcPr>
            <w:tcW w:w="709" w:type="dxa"/>
          </w:tcPr>
          <w:p w:rsidR="00DB7E5F" w:rsidRDefault="00DB7E5F" w:rsidP="005D7F96">
            <w:pPr>
              <w:ind w:left="-284"/>
              <w:jc w:val="center"/>
              <w:rPr>
                <w:rFonts w:cstheme="minorHAnsi"/>
                <w:b/>
              </w:rPr>
            </w:pPr>
          </w:p>
          <w:p w:rsidR="00DB7E5F" w:rsidRDefault="00DB7E5F" w:rsidP="00DB7E5F">
            <w:pPr>
              <w:rPr>
                <w:rFonts w:cstheme="minorHAnsi"/>
              </w:rPr>
            </w:pPr>
          </w:p>
          <w:p w:rsidR="00DB7E5F" w:rsidRPr="00DB7E5F" w:rsidRDefault="00DB7E5F" w:rsidP="00DB7E5F">
            <w:pPr>
              <w:rPr>
                <w:rFonts w:cstheme="minorHAnsi"/>
              </w:rPr>
            </w:pPr>
            <w:r>
              <w:rPr>
                <w:rFonts w:cstheme="minorHAnsi"/>
              </w:rPr>
              <w:t>0%</w:t>
            </w:r>
          </w:p>
        </w:tc>
        <w:tc>
          <w:tcPr>
            <w:tcW w:w="708" w:type="dxa"/>
          </w:tcPr>
          <w:p w:rsidR="00DB7E5F" w:rsidRPr="00734971" w:rsidRDefault="00DB7E5F" w:rsidP="005D7F96">
            <w:pPr>
              <w:ind w:left="-284"/>
              <w:jc w:val="center"/>
              <w:rPr>
                <w:rFonts w:cstheme="minorHAnsi"/>
                <w:b/>
              </w:rPr>
            </w:pPr>
          </w:p>
          <w:p w:rsidR="00980AA2" w:rsidRDefault="00980AA2" w:rsidP="005D7F96">
            <w:pPr>
              <w:ind w:left="-284"/>
              <w:jc w:val="center"/>
              <w:rPr>
                <w:rFonts w:cstheme="minorHAnsi"/>
                <w:b/>
              </w:rPr>
            </w:pPr>
          </w:p>
          <w:p w:rsidR="00DB7E5F" w:rsidRPr="00734971" w:rsidRDefault="00DB7E5F" w:rsidP="005D7F96">
            <w:pPr>
              <w:ind w:left="-284"/>
              <w:jc w:val="center"/>
              <w:rPr>
                <w:rFonts w:cstheme="minorHAnsi"/>
                <w:b/>
              </w:rPr>
            </w:pPr>
            <w:r w:rsidRPr="00734971">
              <w:rPr>
                <w:rFonts w:cstheme="minorHAnsi"/>
                <w:b/>
              </w:rPr>
              <w:t>No</w:t>
            </w:r>
          </w:p>
        </w:tc>
        <w:tc>
          <w:tcPr>
            <w:tcW w:w="709" w:type="dxa"/>
          </w:tcPr>
          <w:p w:rsidR="00DB7E5F" w:rsidRDefault="00DB7E5F" w:rsidP="005D7F96">
            <w:pPr>
              <w:ind w:left="-284"/>
              <w:jc w:val="both"/>
              <w:rPr>
                <w:rFonts w:cstheme="minorHAnsi"/>
              </w:rPr>
            </w:pPr>
          </w:p>
          <w:p w:rsidR="00DB7E5F" w:rsidRDefault="00DB7E5F" w:rsidP="00DB7E5F">
            <w:pPr>
              <w:rPr>
                <w:rFonts w:cstheme="minorHAnsi"/>
              </w:rPr>
            </w:pPr>
          </w:p>
          <w:p w:rsidR="00DB7E5F" w:rsidRPr="00DB7E5F" w:rsidRDefault="00DB7E5F" w:rsidP="00DB7E5F">
            <w:pPr>
              <w:rPr>
                <w:rFonts w:cstheme="minorHAnsi"/>
              </w:rPr>
            </w:pPr>
            <w:r>
              <w:rPr>
                <w:rFonts w:cstheme="minorHAnsi"/>
              </w:rPr>
              <w:t>89%</w:t>
            </w:r>
          </w:p>
        </w:tc>
        <w:tc>
          <w:tcPr>
            <w:tcW w:w="709" w:type="dxa"/>
          </w:tcPr>
          <w:p w:rsidR="00DB7E5F" w:rsidRDefault="00DB7E5F" w:rsidP="00DB7E5F">
            <w:pPr>
              <w:rPr>
                <w:rFonts w:cstheme="minorHAnsi"/>
              </w:rPr>
            </w:pPr>
          </w:p>
          <w:p w:rsidR="00980AA2" w:rsidRDefault="00980AA2" w:rsidP="00DB7E5F">
            <w:pPr>
              <w:rPr>
                <w:rFonts w:cstheme="minorHAnsi"/>
              </w:rPr>
            </w:pPr>
          </w:p>
          <w:p w:rsidR="00DB7E5F" w:rsidRPr="00DB7E5F" w:rsidRDefault="00DB7E5F" w:rsidP="00DB7E5F">
            <w:pPr>
              <w:rPr>
                <w:rFonts w:cstheme="minorHAnsi"/>
              </w:rPr>
            </w:pPr>
            <w:r>
              <w:rPr>
                <w:rFonts w:cstheme="minorHAnsi"/>
              </w:rPr>
              <w:t>N/A</w:t>
            </w:r>
          </w:p>
        </w:tc>
        <w:tc>
          <w:tcPr>
            <w:tcW w:w="709" w:type="dxa"/>
          </w:tcPr>
          <w:p w:rsidR="00DB7E5F" w:rsidRDefault="00DB7E5F" w:rsidP="005D7F96">
            <w:pPr>
              <w:ind w:left="-284"/>
              <w:jc w:val="both"/>
              <w:rPr>
                <w:rFonts w:cstheme="minorHAnsi"/>
              </w:rPr>
            </w:pPr>
          </w:p>
          <w:p w:rsidR="00DB7E5F" w:rsidRDefault="00DB7E5F" w:rsidP="00DB7E5F">
            <w:pPr>
              <w:rPr>
                <w:rFonts w:cstheme="minorHAnsi"/>
              </w:rPr>
            </w:pPr>
          </w:p>
          <w:p w:rsidR="00DB7E5F" w:rsidRPr="00DB7E5F" w:rsidRDefault="00DB7E5F" w:rsidP="00DB7E5F">
            <w:pPr>
              <w:rPr>
                <w:rFonts w:cstheme="minorHAnsi"/>
              </w:rPr>
            </w:pPr>
            <w:r>
              <w:rPr>
                <w:rFonts w:cstheme="minorHAnsi"/>
              </w:rPr>
              <w:t>11%</w:t>
            </w:r>
          </w:p>
        </w:tc>
      </w:tr>
      <w:tr w:rsidR="00DB7E5F" w:rsidRPr="005D7F96" w:rsidTr="00DB7E5F">
        <w:trPr>
          <w:trHeight w:val="584"/>
        </w:trPr>
        <w:tc>
          <w:tcPr>
            <w:tcW w:w="5671" w:type="dxa"/>
          </w:tcPr>
          <w:p w:rsidR="00DB7E5F" w:rsidRPr="00D27F66" w:rsidRDefault="00DB7E5F" w:rsidP="00D27F66">
            <w:pPr>
              <w:pStyle w:val="NoSpacing"/>
              <w:rPr>
                <w:b/>
              </w:rPr>
            </w:pPr>
          </w:p>
          <w:p w:rsidR="00DB7E5F" w:rsidRDefault="00DB7E5F" w:rsidP="00D27F66">
            <w:pPr>
              <w:pStyle w:val="NoSpacing"/>
              <w:rPr>
                <w:b/>
              </w:rPr>
            </w:pPr>
            <w:r w:rsidRPr="00D27F66">
              <w:rPr>
                <w:b/>
              </w:rPr>
              <w:t>Would it be something you are interested in if it was available to you?</w:t>
            </w:r>
          </w:p>
          <w:p w:rsidR="00DB7E5F" w:rsidRPr="00D27F66" w:rsidRDefault="00DB7E5F" w:rsidP="00D27F66">
            <w:pPr>
              <w:pStyle w:val="NoSpacing"/>
              <w:rPr>
                <w:b/>
              </w:rPr>
            </w:pPr>
          </w:p>
        </w:tc>
        <w:tc>
          <w:tcPr>
            <w:tcW w:w="709" w:type="dxa"/>
          </w:tcPr>
          <w:p w:rsidR="00DB7E5F" w:rsidRPr="00734971" w:rsidRDefault="00DB7E5F" w:rsidP="005D7F96">
            <w:pPr>
              <w:ind w:left="-284"/>
              <w:jc w:val="center"/>
              <w:rPr>
                <w:rFonts w:cstheme="minorHAnsi"/>
                <w:b/>
              </w:rPr>
            </w:pPr>
          </w:p>
          <w:p w:rsidR="00DB7E5F" w:rsidRPr="00734971" w:rsidRDefault="00DB7E5F" w:rsidP="005D7F96">
            <w:pPr>
              <w:ind w:left="-284"/>
              <w:jc w:val="center"/>
              <w:rPr>
                <w:rFonts w:cstheme="minorHAnsi"/>
                <w:b/>
              </w:rPr>
            </w:pPr>
            <w:r w:rsidRPr="00734971">
              <w:rPr>
                <w:rFonts w:cstheme="minorHAnsi"/>
                <w:b/>
              </w:rPr>
              <w:t>Yes</w:t>
            </w:r>
          </w:p>
        </w:tc>
        <w:tc>
          <w:tcPr>
            <w:tcW w:w="709" w:type="dxa"/>
          </w:tcPr>
          <w:p w:rsidR="00DB7E5F" w:rsidRDefault="00DB7E5F" w:rsidP="005D7F96">
            <w:pPr>
              <w:ind w:left="-284"/>
              <w:jc w:val="center"/>
              <w:rPr>
                <w:rFonts w:cstheme="minorHAnsi"/>
                <w:b/>
              </w:rPr>
            </w:pPr>
          </w:p>
          <w:p w:rsidR="00DB7E5F" w:rsidRPr="00DB7E5F" w:rsidRDefault="00DB7E5F" w:rsidP="00DB7E5F">
            <w:pPr>
              <w:rPr>
                <w:rFonts w:cstheme="minorHAnsi"/>
              </w:rPr>
            </w:pPr>
            <w:r>
              <w:rPr>
                <w:rFonts w:cstheme="minorHAnsi"/>
              </w:rPr>
              <w:t>22%</w:t>
            </w:r>
          </w:p>
        </w:tc>
        <w:tc>
          <w:tcPr>
            <w:tcW w:w="708" w:type="dxa"/>
          </w:tcPr>
          <w:p w:rsidR="00DB7E5F" w:rsidRPr="00734971" w:rsidRDefault="00DB7E5F" w:rsidP="005D7F96">
            <w:pPr>
              <w:ind w:left="-284"/>
              <w:jc w:val="center"/>
              <w:rPr>
                <w:rFonts w:cstheme="minorHAnsi"/>
                <w:b/>
              </w:rPr>
            </w:pPr>
          </w:p>
          <w:p w:rsidR="00DB7E5F" w:rsidRPr="00734971" w:rsidRDefault="00DB7E5F" w:rsidP="005D7F96">
            <w:pPr>
              <w:ind w:left="-284"/>
              <w:jc w:val="center"/>
              <w:rPr>
                <w:rFonts w:cstheme="minorHAnsi"/>
                <w:b/>
              </w:rPr>
            </w:pPr>
            <w:r w:rsidRPr="00734971">
              <w:rPr>
                <w:rFonts w:cstheme="minorHAnsi"/>
                <w:b/>
              </w:rPr>
              <w:t>No</w:t>
            </w:r>
          </w:p>
        </w:tc>
        <w:tc>
          <w:tcPr>
            <w:tcW w:w="709" w:type="dxa"/>
          </w:tcPr>
          <w:p w:rsidR="00DB7E5F" w:rsidRDefault="00DB7E5F" w:rsidP="005D7F96">
            <w:pPr>
              <w:ind w:left="-284"/>
              <w:jc w:val="both"/>
              <w:rPr>
                <w:rFonts w:cstheme="minorHAnsi"/>
              </w:rPr>
            </w:pPr>
          </w:p>
          <w:p w:rsidR="00DB7E5F" w:rsidRPr="00DB7E5F" w:rsidRDefault="00DB7E5F" w:rsidP="00DB7E5F">
            <w:pPr>
              <w:rPr>
                <w:rFonts w:cstheme="minorHAnsi"/>
              </w:rPr>
            </w:pPr>
            <w:r>
              <w:rPr>
                <w:rFonts w:cstheme="minorHAnsi"/>
              </w:rPr>
              <w:t>67%</w:t>
            </w:r>
          </w:p>
        </w:tc>
        <w:tc>
          <w:tcPr>
            <w:tcW w:w="709" w:type="dxa"/>
          </w:tcPr>
          <w:p w:rsidR="00DB7E5F" w:rsidRDefault="00DB7E5F" w:rsidP="00DB7E5F">
            <w:pPr>
              <w:rPr>
                <w:rFonts w:cstheme="minorHAnsi"/>
              </w:rPr>
            </w:pPr>
          </w:p>
          <w:p w:rsidR="00DB7E5F" w:rsidRPr="00DB7E5F" w:rsidRDefault="00DB7E5F" w:rsidP="00DB7E5F">
            <w:pPr>
              <w:rPr>
                <w:rFonts w:cstheme="minorHAnsi"/>
              </w:rPr>
            </w:pPr>
            <w:r>
              <w:rPr>
                <w:rFonts w:cstheme="minorHAnsi"/>
              </w:rPr>
              <w:t>N/A</w:t>
            </w:r>
          </w:p>
        </w:tc>
        <w:tc>
          <w:tcPr>
            <w:tcW w:w="709" w:type="dxa"/>
          </w:tcPr>
          <w:p w:rsidR="00DB7E5F" w:rsidRDefault="00DB7E5F" w:rsidP="005D7F96">
            <w:pPr>
              <w:ind w:left="-284"/>
              <w:jc w:val="both"/>
              <w:rPr>
                <w:rFonts w:cstheme="minorHAnsi"/>
              </w:rPr>
            </w:pPr>
          </w:p>
          <w:p w:rsidR="00DB7E5F" w:rsidRPr="00DB7E5F" w:rsidRDefault="00DB7E5F" w:rsidP="00DB7E5F">
            <w:pPr>
              <w:rPr>
                <w:rFonts w:cstheme="minorHAnsi"/>
              </w:rPr>
            </w:pPr>
            <w:r>
              <w:rPr>
                <w:rFonts w:cstheme="minorHAnsi"/>
              </w:rPr>
              <w:t>11% N/R</w:t>
            </w:r>
          </w:p>
        </w:tc>
      </w:tr>
    </w:tbl>
    <w:p w:rsidR="005D7F96" w:rsidRPr="005D7F96" w:rsidRDefault="005D7F96" w:rsidP="005D7F96">
      <w:pPr>
        <w:ind w:left="-284"/>
        <w:jc w:val="both"/>
        <w:rPr>
          <w:rFonts w:cstheme="minorHAnsi"/>
        </w:rPr>
      </w:pPr>
    </w:p>
    <w:p w:rsidR="0023587F" w:rsidRDefault="0023587F"/>
    <w:p w:rsidR="00D27F66" w:rsidRPr="00D27F66" w:rsidRDefault="00D27F66" w:rsidP="00535138">
      <w:pPr>
        <w:jc w:val="center"/>
        <w:rPr>
          <w:i/>
        </w:rPr>
      </w:pPr>
      <w:r w:rsidRPr="00D27F66">
        <w:rPr>
          <w:i/>
        </w:rPr>
        <w:t>Thank you for participating in this survey.</w:t>
      </w:r>
    </w:p>
    <w:p w:rsidR="00D27F66" w:rsidRPr="00D27F66" w:rsidRDefault="00D27F66" w:rsidP="00535138">
      <w:pPr>
        <w:jc w:val="center"/>
        <w:rPr>
          <w:i/>
        </w:rPr>
      </w:pPr>
      <w:r w:rsidRPr="00D27F66">
        <w:rPr>
          <w:i/>
        </w:rPr>
        <w:t>We wish you all a Merry Christmas.</w:t>
      </w:r>
    </w:p>
    <w:p w:rsidR="0023587F" w:rsidRPr="00D27F66" w:rsidRDefault="0023587F">
      <w:pPr>
        <w:rPr>
          <w:i/>
        </w:rPr>
      </w:pPr>
    </w:p>
    <w:tbl>
      <w:tblPr>
        <w:tblStyle w:val="TableGrid"/>
        <w:tblW w:w="0" w:type="auto"/>
        <w:tblLook w:val="04A0" w:firstRow="1" w:lastRow="0" w:firstColumn="1" w:lastColumn="0" w:noHBand="0" w:noVBand="1"/>
      </w:tblPr>
      <w:tblGrid>
        <w:gridCol w:w="9691"/>
      </w:tblGrid>
      <w:tr w:rsidR="00734A78" w:rsidTr="00734A78">
        <w:tc>
          <w:tcPr>
            <w:tcW w:w="9691" w:type="dxa"/>
          </w:tcPr>
          <w:p w:rsidR="00734A78" w:rsidRDefault="00734A78"/>
          <w:p w:rsidR="00734A78" w:rsidRPr="00734A78" w:rsidRDefault="00734A78">
            <w:pPr>
              <w:rPr>
                <w:b/>
              </w:rPr>
            </w:pPr>
            <w:r w:rsidRPr="00734A78">
              <w:rPr>
                <w:b/>
              </w:rPr>
              <w:t>For any Comments:</w:t>
            </w:r>
          </w:p>
          <w:p w:rsidR="00734A78" w:rsidRDefault="00734A78"/>
          <w:p w:rsidR="00DB7E5F" w:rsidRDefault="0037085D" w:rsidP="00DB7E5F">
            <w:r>
              <w:rPr>
                <w:b/>
              </w:rPr>
              <w:t>Re</w:t>
            </w:r>
            <w:r w:rsidRPr="0037085D">
              <w:rPr>
                <w:b/>
              </w:rPr>
              <w:t xml:space="preserve"> Health Walks:</w:t>
            </w:r>
            <w:r w:rsidR="00980AA2">
              <w:rPr>
                <w:b/>
              </w:rPr>
              <w:t xml:space="preserve"> </w:t>
            </w:r>
            <w:r w:rsidR="00DB7E5F">
              <w:t>I wondered who all these people were clogging up the car park as I left with the dog on Monday mornings!  I live in London road with a back gate onto the carpark. I would be interested to come along if I can bring the dog as I usually go out about then anyway.</w:t>
            </w:r>
          </w:p>
          <w:p w:rsidR="00DB7E5F" w:rsidRDefault="00DB7E5F" w:rsidP="00DB7E5F"/>
          <w:p w:rsidR="00734A78" w:rsidRDefault="008F3DB1">
            <w:r>
              <w:t>Because</w:t>
            </w:r>
            <w:r w:rsidR="00DB7E5F">
              <w:t xml:space="preserve"> we live in Stalbridge which actually has organised </w:t>
            </w:r>
            <w:r>
              <w:t>walks</w:t>
            </w:r>
            <w:r w:rsidR="00DB7E5F">
              <w:t xml:space="preserve"> I</w:t>
            </w:r>
            <w:r w:rsidR="000B173C">
              <w:t xml:space="preserve"> would use that facility but as</w:t>
            </w:r>
            <w:r w:rsidR="00DB7E5F">
              <w:t xml:space="preserve"> I have 2 dogs I walk every day anyway.</w:t>
            </w:r>
          </w:p>
          <w:p w:rsidR="0037085D" w:rsidRDefault="0037085D"/>
          <w:p w:rsidR="008F3DB1" w:rsidRDefault="0037085D" w:rsidP="00DB7E5F">
            <w:r w:rsidRPr="0037085D">
              <w:rPr>
                <w:b/>
              </w:rPr>
              <w:t>Re The Café:</w:t>
            </w:r>
            <w:r>
              <w:t xml:space="preserve"> </w:t>
            </w:r>
            <w:r w:rsidR="00DB7E5F">
              <w:t xml:space="preserve">The café is a good facility for </w:t>
            </w:r>
            <w:r w:rsidR="008F3DB1">
              <w:t>those people who live locally.</w:t>
            </w:r>
          </w:p>
          <w:p w:rsidR="0037085D" w:rsidRDefault="0037085D" w:rsidP="00DB7E5F"/>
          <w:p w:rsidR="00734A78" w:rsidRDefault="0037085D">
            <w:r w:rsidRPr="0037085D">
              <w:rPr>
                <w:b/>
              </w:rPr>
              <w:t xml:space="preserve">Re </w:t>
            </w:r>
            <w:proofErr w:type="spellStart"/>
            <w:r w:rsidRPr="0037085D">
              <w:rPr>
                <w:b/>
              </w:rPr>
              <w:t>Dossett</w:t>
            </w:r>
            <w:proofErr w:type="spellEnd"/>
            <w:r w:rsidRPr="0037085D">
              <w:rPr>
                <w:b/>
              </w:rPr>
              <w:t xml:space="preserve"> Boxes:</w:t>
            </w:r>
            <w:r>
              <w:t xml:space="preserve"> </w:t>
            </w:r>
            <w:r w:rsidR="008F3DB1">
              <w:t xml:space="preserve">The </w:t>
            </w:r>
            <w:proofErr w:type="spellStart"/>
            <w:r w:rsidR="008F3DB1">
              <w:t>Dossett</w:t>
            </w:r>
            <w:proofErr w:type="spellEnd"/>
            <w:r w:rsidR="008F3DB1">
              <w:t xml:space="preserve"> boxes are a really good idea.</w:t>
            </w:r>
          </w:p>
          <w:p w:rsidR="00734A78" w:rsidRDefault="00734A78"/>
          <w:p w:rsidR="00734A78" w:rsidRDefault="00734A78"/>
        </w:tc>
      </w:tr>
    </w:tbl>
    <w:p w:rsidR="0023587F" w:rsidRDefault="0023587F"/>
    <w:p w:rsidR="0023587F" w:rsidRPr="00F450F0" w:rsidRDefault="00980AA2">
      <w:pPr>
        <w:rPr>
          <w:b/>
        </w:rPr>
      </w:pPr>
      <w:proofErr w:type="gramStart"/>
      <w:r w:rsidRPr="00F450F0">
        <w:rPr>
          <w:b/>
        </w:rPr>
        <w:t>Conclusion</w:t>
      </w:r>
      <w:r w:rsidR="0037085D" w:rsidRPr="00F450F0">
        <w:rPr>
          <w:b/>
        </w:rPr>
        <w:t xml:space="preserve"> :</w:t>
      </w:r>
      <w:proofErr w:type="gramEnd"/>
    </w:p>
    <w:p w:rsidR="000B173C" w:rsidRDefault="00F450F0">
      <w:r>
        <w:t xml:space="preserve">There would appear to be </w:t>
      </w:r>
      <w:r w:rsidR="006104CA">
        <w:t>a lack of awareness of the Healthy Walk</w:t>
      </w:r>
      <w:r>
        <w:t xml:space="preserve">, </w:t>
      </w:r>
      <w:r w:rsidR="006104CA">
        <w:t xml:space="preserve">the Tanners </w:t>
      </w:r>
      <w:proofErr w:type="gramStart"/>
      <w:r w:rsidR="006104CA">
        <w:t xml:space="preserve">Café </w:t>
      </w:r>
      <w:r>
        <w:t xml:space="preserve"> and</w:t>
      </w:r>
      <w:proofErr w:type="gramEnd"/>
      <w:r>
        <w:t xml:space="preserve"> </w:t>
      </w:r>
      <w:proofErr w:type="spellStart"/>
      <w:r>
        <w:t>Dossett</w:t>
      </w:r>
      <w:proofErr w:type="spellEnd"/>
      <w:r>
        <w:t xml:space="preserve"> box provision. This highlights the requirement for greater marketing of these facilities. </w:t>
      </w:r>
    </w:p>
    <w:p w:rsidR="007641EF" w:rsidRDefault="000B173C">
      <w:r>
        <w:t xml:space="preserve">Tanners Café is advertised in the Parish Noticeboard at the surgery, within the waiting rooms and on the surgery website. </w:t>
      </w:r>
    </w:p>
    <w:p w:rsidR="00980AA2" w:rsidRDefault="00F450F0">
      <w:r>
        <w:t xml:space="preserve"> It is also observed that from the responses above</w:t>
      </w:r>
      <w:r w:rsidR="009952CF">
        <w:t>:</w:t>
      </w:r>
      <w:r>
        <w:t xml:space="preserve"> where the question was asked if the facility would be of interest the responses were more negative than positive.  It should be noted that of those patients responding it may well be that there are other patients</w:t>
      </w:r>
      <w:r w:rsidR="009952CF">
        <w:t xml:space="preserve"> u</w:t>
      </w:r>
      <w:r>
        <w:t>naware of the facility, and might find it useful if it were known about.</w:t>
      </w:r>
    </w:p>
    <w:p w:rsidR="001B2677" w:rsidRDefault="001B2677">
      <w:r>
        <w:t xml:space="preserve">For </w:t>
      </w:r>
      <w:proofErr w:type="spellStart"/>
      <w:r>
        <w:t>Dossett</w:t>
      </w:r>
      <w:proofErr w:type="spellEnd"/>
      <w:r>
        <w:t xml:space="preserve"> boxes there could be displayed sample of box types, further  literature and advice from the dispensing staff giving the benefits  - risk aversion, stabilise medication regimes, no need to reorder as automatically assembled in line with your medication review. </w:t>
      </w:r>
    </w:p>
    <w:p w:rsidR="0023587F" w:rsidRDefault="0023587F"/>
    <w:p w:rsidR="0023587F" w:rsidRDefault="0023587F"/>
    <w:p w:rsidR="0023587F" w:rsidRDefault="0023587F"/>
    <w:p w:rsidR="004C00A5" w:rsidRDefault="004C00A5"/>
    <w:sectPr w:rsidR="004C00A5" w:rsidSect="00D27F66">
      <w:headerReference w:type="even" r:id="rId12"/>
      <w:headerReference w:type="default" r:id="rId13"/>
      <w:footerReference w:type="even" r:id="rId14"/>
      <w:footerReference w:type="default" r:id="rId15"/>
      <w:headerReference w:type="first" r:id="rId16"/>
      <w:footerReference w:type="first" r:id="rId17"/>
      <w:pgSz w:w="11906" w:h="16838"/>
      <w:pgMar w:top="284" w:right="991"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DB" w:rsidRDefault="009532DB" w:rsidP="000B2718">
      <w:pPr>
        <w:spacing w:after="0" w:line="240" w:lineRule="auto"/>
      </w:pPr>
      <w:r>
        <w:separator/>
      </w:r>
    </w:p>
  </w:endnote>
  <w:endnote w:type="continuationSeparator" w:id="0">
    <w:p w:rsidR="009532DB" w:rsidRDefault="009532DB" w:rsidP="000B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18" w:rsidRDefault="000B2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18" w:rsidRDefault="000B2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18" w:rsidRDefault="000B2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DB" w:rsidRDefault="009532DB" w:rsidP="000B2718">
      <w:pPr>
        <w:spacing w:after="0" w:line="240" w:lineRule="auto"/>
      </w:pPr>
      <w:r>
        <w:separator/>
      </w:r>
    </w:p>
  </w:footnote>
  <w:footnote w:type="continuationSeparator" w:id="0">
    <w:p w:rsidR="009532DB" w:rsidRDefault="009532DB" w:rsidP="000B2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18" w:rsidRDefault="000B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18" w:rsidRDefault="000B2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18" w:rsidRDefault="000B2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F91"/>
    <w:multiLevelType w:val="hybridMultilevel"/>
    <w:tmpl w:val="4880AF6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75F74AD9"/>
    <w:multiLevelType w:val="hybridMultilevel"/>
    <w:tmpl w:val="E21CFF0C"/>
    <w:lvl w:ilvl="0" w:tplc="E72E578A">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7F"/>
    <w:rsid w:val="000B173C"/>
    <w:rsid w:val="000B2718"/>
    <w:rsid w:val="00103769"/>
    <w:rsid w:val="001B2677"/>
    <w:rsid w:val="00230B55"/>
    <w:rsid w:val="0023587F"/>
    <w:rsid w:val="002C60A2"/>
    <w:rsid w:val="0037085D"/>
    <w:rsid w:val="003D59E4"/>
    <w:rsid w:val="004C00A5"/>
    <w:rsid w:val="00535138"/>
    <w:rsid w:val="005D7F96"/>
    <w:rsid w:val="005E3B1F"/>
    <w:rsid w:val="006104CA"/>
    <w:rsid w:val="00734971"/>
    <w:rsid w:val="00734A78"/>
    <w:rsid w:val="007641EF"/>
    <w:rsid w:val="008F3DB1"/>
    <w:rsid w:val="009532DB"/>
    <w:rsid w:val="0096385B"/>
    <w:rsid w:val="00980AA2"/>
    <w:rsid w:val="009952CF"/>
    <w:rsid w:val="00BE05D2"/>
    <w:rsid w:val="00D158EA"/>
    <w:rsid w:val="00D27F66"/>
    <w:rsid w:val="00D43776"/>
    <w:rsid w:val="00DB7E5F"/>
    <w:rsid w:val="00E06084"/>
    <w:rsid w:val="00E7032A"/>
    <w:rsid w:val="00E75073"/>
    <w:rsid w:val="00F4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7F"/>
    <w:rPr>
      <w:rFonts w:ascii="Tahoma" w:hAnsi="Tahoma" w:cs="Tahoma"/>
      <w:sz w:val="16"/>
      <w:szCs w:val="16"/>
    </w:rPr>
  </w:style>
  <w:style w:type="table" w:styleId="TableGrid">
    <w:name w:val="Table Grid"/>
    <w:basedOn w:val="TableNormal"/>
    <w:uiPriority w:val="59"/>
    <w:rsid w:val="005D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5D2"/>
    <w:pPr>
      <w:ind w:left="720"/>
      <w:contextualSpacing/>
    </w:pPr>
  </w:style>
  <w:style w:type="paragraph" w:styleId="NoSpacing">
    <w:name w:val="No Spacing"/>
    <w:uiPriority w:val="1"/>
    <w:qFormat/>
    <w:rsid w:val="0096385B"/>
    <w:pPr>
      <w:spacing w:after="0" w:line="240" w:lineRule="auto"/>
    </w:pPr>
  </w:style>
  <w:style w:type="character" w:styleId="Hyperlink">
    <w:name w:val="Hyperlink"/>
    <w:basedOn w:val="DefaultParagraphFont"/>
    <w:uiPriority w:val="99"/>
    <w:unhideWhenUsed/>
    <w:rsid w:val="00734971"/>
    <w:rPr>
      <w:color w:val="0000FF" w:themeColor="hyperlink"/>
      <w:u w:val="single"/>
    </w:rPr>
  </w:style>
  <w:style w:type="paragraph" w:styleId="Header">
    <w:name w:val="header"/>
    <w:basedOn w:val="Normal"/>
    <w:link w:val="HeaderChar"/>
    <w:uiPriority w:val="99"/>
    <w:unhideWhenUsed/>
    <w:rsid w:val="000B2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718"/>
  </w:style>
  <w:style w:type="paragraph" w:styleId="Footer">
    <w:name w:val="footer"/>
    <w:basedOn w:val="Normal"/>
    <w:link w:val="FooterChar"/>
    <w:uiPriority w:val="99"/>
    <w:unhideWhenUsed/>
    <w:rsid w:val="000B2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7F"/>
    <w:rPr>
      <w:rFonts w:ascii="Tahoma" w:hAnsi="Tahoma" w:cs="Tahoma"/>
      <w:sz w:val="16"/>
      <w:szCs w:val="16"/>
    </w:rPr>
  </w:style>
  <w:style w:type="table" w:styleId="TableGrid">
    <w:name w:val="Table Grid"/>
    <w:basedOn w:val="TableNormal"/>
    <w:uiPriority w:val="59"/>
    <w:rsid w:val="005D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5D2"/>
    <w:pPr>
      <w:ind w:left="720"/>
      <w:contextualSpacing/>
    </w:pPr>
  </w:style>
  <w:style w:type="paragraph" w:styleId="NoSpacing">
    <w:name w:val="No Spacing"/>
    <w:uiPriority w:val="1"/>
    <w:qFormat/>
    <w:rsid w:val="0096385B"/>
    <w:pPr>
      <w:spacing w:after="0" w:line="240" w:lineRule="auto"/>
    </w:pPr>
  </w:style>
  <w:style w:type="character" w:styleId="Hyperlink">
    <w:name w:val="Hyperlink"/>
    <w:basedOn w:val="DefaultParagraphFont"/>
    <w:uiPriority w:val="99"/>
    <w:unhideWhenUsed/>
    <w:rsid w:val="00734971"/>
    <w:rPr>
      <w:color w:val="0000FF" w:themeColor="hyperlink"/>
      <w:u w:val="single"/>
    </w:rPr>
  </w:style>
  <w:style w:type="paragraph" w:styleId="Header">
    <w:name w:val="header"/>
    <w:basedOn w:val="Normal"/>
    <w:link w:val="HeaderChar"/>
    <w:uiPriority w:val="99"/>
    <w:unhideWhenUsed/>
    <w:rsid w:val="000B2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718"/>
  </w:style>
  <w:style w:type="paragraph" w:styleId="Footer">
    <w:name w:val="footer"/>
    <w:basedOn w:val="Normal"/>
    <w:link w:val="FooterChar"/>
    <w:uiPriority w:val="99"/>
    <w:unhideWhenUsed/>
    <w:rsid w:val="000B2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10469">
      <w:bodyDiv w:val="1"/>
      <w:marLeft w:val="0"/>
      <w:marRight w:val="0"/>
      <w:marTop w:val="0"/>
      <w:marBottom w:val="0"/>
      <w:divBdr>
        <w:top w:val="none" w:sz="0" w:space="0" w:color="auto"/>
        <w:left w:val="none" w:sz="0" w:space="0" w:color="auto"/>
        <w:bottom w:val="none" w:sz="0" w:space="0" w:color="auto"/>
        <w:right w:val="none" w:sz="0" w:space="0" w:color="auto"/>
      </w:divBdr>
    </w:div>
    <w:div w:id="10366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auser@nhs.ne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491FF.ACD030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2ahUKEwiYuJOhgZrfAhVKUBoKHdyNBR4QjRx6BAgBEAU&amp;url=http://www.shepleyhealthcentre.co.uk/Prescriptions/&amp;psig=AOvVaw3R2K8I0SdHTVTtGRrKMM4T&amp;ust=15446942965801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Causer Pat (Milborne Port Surgery)</dc:creator>
  <cp:lastModifiedBy>Bulley Simon (Milborne Port Surgery)</cp:lastModifiedBy>
  <cp:revision>5</cp:revision>
  <cp:lastPrinted>2019-05-15T10:20:00Z</cp:lastPrinted>
  <dcterms:created xsi:type="dcterms:W3CDTF">2019-03-11T16:20:00Z</dcterms:created>
  <dcterms:modified xsi:type="dcterms:W3CDTF">2020-02-03T00:10:00Z</dcterms:modified>
</cp:coreProperties>
</file>